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right"/>
        <w:rPr>
          <w:sz w:val="24"/>
          <w:szCs w:val="24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sz w:val="24"/>
          <w:szCs w:val="24"/>
          <w:rtl w:val="1"/>
        </w:rPr>
        <w:t xml:space="preserve">‏22/6/25</w:t>
      </w:r>
    </w:p>
    <w:p w:rsidR="00000000" w:rsidDel="00000000" w:rsidP="00000000" w:rsidRDefault="00000000" w:rsidRPr="00000000" w14:paraId="00000002">
      <w:pPr>
        <w:keepNext w:val="1"/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רשימת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ספרים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לכיתות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יב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לשנת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הלימודים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תשפ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ו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תנ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תנ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פירושים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ספרות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–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מקראה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דיגיטלית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ליון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בוקס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קלאסוס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קריאה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לפניו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רומן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גארי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אמיל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אר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1"/>
        </w:rPr>
        <w:t xml:space="preserve">) -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u w:val="singl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u w:val="singl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u w:val="single"/>
          <w:rtl w:val="1"/>
        </w:rPr>
        <w:t xml:space="preserve">קשיח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–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בשבילי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הטקסט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קורן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נשר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שרעבי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ונגה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גנאל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שרי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מחשבת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מורחב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משבר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האמונה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החדשה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1"/>
        </w:rPr>
        <w:t xml:space="preserve">החינוך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                                                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שאהבה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נפשי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חינוך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גופני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חולצה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כחולה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לוגו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ביה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הניתנת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לרכישה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בחנויות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קולב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"-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מושב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אורה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קניון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אפ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טאון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גילה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מתמטיקה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- 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סדרת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אולימפוס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שאלון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372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בקיץ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ייצא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4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משבצת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סדרת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אולימפוס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שאלון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472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בקיץ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ייצא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5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יח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לבגרות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יב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שאלון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582 -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ארכימדס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מהדורת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אנגלית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: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before="240" w:line="276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5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יח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before="240" w:line="276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 Bagrut plus + for G.  AEL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מקוון</w:t>
      </w:r>
    </w:p>
    <w:p w:rsidR="00000000" w:rsidDel="00000000" w:rsidP="00000000" w:rsidRDefault="00000000" w:rsidRPr="00000000" w14:paraId="0000001F">
      <w:pPr>
        <w:bidi w:val="1"/>
        <w:spacing w:after="0" w:before="240" w:line="276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Exam practice for module G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לרכוש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קשיח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before="240" w:line="276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4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יח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before="240" w:line="276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Revised Gateway to module 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מקוון</w:t>
      </w:r>
    </w:p>
    <w:p w:rsidR="00000000" w:rsidDel="00000000" w:rsidP="00000000" w:rsidRDefault="00000000" w:rsidRPr="00000000" w14:paraId="00000022">
      <w:pPr>
        <w:bidi w:val="1"/>
        <w:spacing w:after="0" w:before="240" w:line="276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Perfecting module E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לרכוש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קשיח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before="240" w:line="276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3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יח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spacing w:after="0" w:before="240" w:line="276" w:lineRule="auto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רכישה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מרוכזת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תתקיים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למגמות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קולנוע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כונן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500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  - 1000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(1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טרה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אוזניות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המיועדות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לעריכה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מחשב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מצלמת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וידאו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יתודרכו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מצלמה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סרטים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לואיס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אנטי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בהוצאת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האוניברסיטה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הפתוחה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פנס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הקסם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/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ענר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פרמינגר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תאטרון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הספרים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לשנה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הלימודים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מחזות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מספריית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מחול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לבנות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ורודות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מבד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מעור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עדיף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סוליה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מפוצלת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בגד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ריקוד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עדיף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שרוול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ורוד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בכף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לבלט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קלאסי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), 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שקוף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סיכות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קליפסים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ורשת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לשיער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לבעלות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שיער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לבנים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רגל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+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שחורה</w:t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שחורות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מבד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אמנות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רכישה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מרוכזת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חוברות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אמנות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שתשרתנה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הבגרות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החוברות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- 100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הרכישה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המרוכזת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בהתניה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שלפחות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מחצית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תרכוש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החוברות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להדפיס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החוברת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D7EB5"/>
    <w:pPr>
      <w:bidi w:val="1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33B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RBD55D66XOx+CFThHX2E9u+eQ==">CgMxLjA4AHIhMWl6TGdJelE4TW1XMnpET2VoVVg0YnUwU1lvcFNydWxD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2024-06-16T08:06:00Z</dcterms:created>
  <dc:creator>LENOVO</dc:creator>
</cp:coreProperties>
</file>