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4507" w:rsidRDefault="00BD3CB9" w:rsidP="001B1D19">
      <w:pPr>
        <w:spacing w:before="100" w:beforeAutospacing="1" w:after="0" w:line="240" w:lineRule="auto"/>
        <w:jc w:val="right"/>
        <w:rPr>
          <w:rFonts w:ascii="David" w:eastAsia="Times New Roman" w:hAnsi="David" w:cs="David"/>
          <w:b/>
          <w:bCs/>
          <w:sz w:val="20"/>
          <w:szCs w:val="20"/>
          <w:rtl/>
        </w:rPr>
      </w:pPr>
      <w:r>
        <w:fldChar w:fldCharType="begin"/>
      </w:r>
      <w:r>
        <w:instrText xml:space="preserve"> HYPERLINK "https://sites.google.com/site/genderinliterature/home/mwsgy-yswd" </w:instrText>
      </w:r>
      <w:r>
        <w:fldChar w:fldCharType="separate"/>
      </w:r>
      <w:r w:rsidR="00D84507" w:rsidRPr="00D84507">
        <w:rPr>
          <w:rStyle w:val="Hyperlink"/>
          <w:sz w:val="20"/>
          <w:szCs w:val="20"/>
        </w:rPr>
        <w:t>https://sites.google.com/site/genderinliterature/home/mwsgy-yswd</w:t>
      </w:r>
      <w:r>
        <w:rPr>
          <w:rStyle w:val="Hyperlink"/>
          <w:sz w:val="20"/>
          <w:szCs w:val="20"/>
        </w:rPr>
        <w:fldChar w:fldCharType="end"/>
      </w:r>
    </w:p>
    <w:p w:rsidR="001B1D19" w:rsidRPr="001B1D19" w:rsidRDefault="001B1D19" w:rsidP="001B1D19">
      <w:pPr>
        <w:spacing w:before="100" w:beforeAutospacing="1" w:after="0" w:line="240" w:lineRule="auto"/>
        <w:jc w:val="right"/>
        <w:rPr>
          <w:rFonts w:ascii="David" w:eastAsia="Times New Roman" w:hAnsi="David" w:cs="David"/>
          <w:b/>
          <w:bCs/>
          <w:sz w:val="20"/>
          <w:szCs w:val="20"/>
        </w:rPr>
      </w:pPr>
    </w:p>
    <w:p w:rsidR="00D84507" w:rsidRDefault="00BD3CB9" w:rsidP="001B1D19">
      <w:pPr>
        <w:pStyle w:val="Heading2"/>
        <w:shd w:val="clear" w:color="auto" w:fill="66655C"/>
        <w:spacing w:before="0"/>
        <w:jc w:val="center"/>
        <w:rPr>
          <w:rFonts w:ascii="Trebuchet MS" w:hAnsi="Trebuchet MS"/>
          <w:color w:val="323229"/>
          <w:spacing w:val="30"/>
          <w:sz w:val="36"/>
          <w:szCs w:val="36"/>
          <w:rtl/>
        </w:rPr>
      </w:pPr>
      <w:hyperlink r:id="rId5" w:history="1">
        <w:r w:rsidR="00D84507" w:rsidRPr="001B1D19">
          <w:rPr>
            <w:rStyle w:val="Hyperlink"/>
            <w:rFonts w:ascii="Trebuchet MS" w:hAnsi="Trebuchet MS"/>
            <w:color w:val="FFFFFF"/>
            <w:spacing w:val="30"/>
            <w:sz w:val="36"/>
            <w:szCs w:val="36"/>
            <w:rtl/>
          </w:rPr>
          <w:t>נשיות וגבריות: ייצוגי מִגדָר בספרות</w:t>
        </w:r>
      </w:hyperlink>
    </w:p>
    <w:p w:rsidR="001B1D19" w:rsidRPr="001B1D19" w:rsidRDefault="001B1D19" w:rsidP="001B1D19">
      <w:pPr>
        <w:rPr>
          <w:rtl/>
        </w:rPr>
      </w:pPr>
    </w:p>
    <w:p w:rsidR="00EB1D6B" w:rsidRPr="00EB1D6B" w:rsidRDefault="00EB1D6B" w:rsidP="00EB1D6B">
      <w:pPr>
        <w:shd w:val="clear" w:color="auto" w:fill="F0ECCD"/>
        <w:bidi w:val="0"/>
        <w:spacing w:after="0" w:line="240" w:lineRule="auto"/>
        <w:jc w:val="right"/>
        <w:outlineLvl w:val="2"/>
        <w:rPr>
          <w:rFonts w:ascii="Trebuchet MS" w:eastAsia="Times New Roman" w:hAnsi="Trebuchet MS" w:cs="Times New Roman"/>
          <w:b/>
          <w:bCs/>
          <w:color w:val="323229"/>
          <w:sz w:val="32"/>
          <w:szCs w:val="32"/>
        </w:rPr>
      </w:pPr>
      <w:r w:rsidRPr="00EB1D6B">
        <w:rPr>
          <w:rFonts w:ascii="Trebuchet MS" w:eastAsia="Times New Roman" w:hAnsi="Trebuchet MS" w:cs="Times New Roman"/>
          <w:b/>
          <w:bCs/>
          <w:color w:val="323229"/>
          <w:sz w:val="32"/>
          <w:szCs w:val="32"/>
          <w:rtl/>
        </w:rPr>
        <w:t>מושגי יסוד</w:t>
      </w:r>
    </w:p>
    <w:tbl>
      <w:tblPr>
        <w:tblW w:w="11712" w:type="dxa"/>
        <w:jc w:val="right"/>
        <w:tblCellSpacing w:w="0" w:type="dxa"/>
        <w:tblCellMar>
          <w:top w:w="15" w:type="dxa"/>
          <w:left w:w="15" w:type="dxa"/>
          <w:bottom w:w="15" w:type="dxa"/>
          <w:right w:w="15" w:type="dxa"/>
        </w:tblCellMar>
        <w:tblLook w:val="04A0" w:firstRow="1" w:lastRow="0" w:firstColumn="1" w:lastColumn="0" w:noHBand="0" w:noVBand="1"/>
      </w:tblPr>
      <w:tblGrid>
        <w:gridCol w:w="11712"/>
      </w:tblGrid>
      <w:tr w:rsidR="00EB1D6B" w:rsidRPr="00EB1D6B" w:rsidTr="00EB1D6B">
        <w:trPr>
          <w:tblCellSpacing w:w="0" w:type="dxa"/>
          <w:jc w:val="right"/>
        </w:trPr>
        <w:tc>
          <w:tcPr>
            <w:tcW w:w="0" w:type="auto"/>
            <w:tcMar>
              <w:top w:w="150" w:type="dxa"/>
              <w:left w:w="150" w:type="dxa"/>
              <w:bottom w:w="150" w:type="dxa"/>
              <w:right w:w="150" w:type="dxa"/>
            </w:tcMar>
            <w:hideMark/>
          </w:tcPr>
          <w:p w:rsidR="00EB1D6B" w:rsidRPr="001B1D19" w:rsidRDefault="00EB1D6B" w:rsidP="001B1D19">
            <w:pPr>
              <w:spacing w:before="100" w:beforeAutospacing="1" w:after="0" w:line="240" w:lineRule="auto"/>
              <w:jc w:val="both"/>
              <w:rPr>
                <w:rFonts w:ascii="David" w:eastAsia="Times New Roman" w:hAnsi="David" w:cs="David"/>
                <w:sz w:val="28"/>
                <w:szCs w:val="28"/>
                <w:rtl/>
              </w:rPr>
            </w:pPr>
            <w:r w:rsidRPr="00EB1D6B">
              <w:rPr>
                <w:rFonts w:ascii="David" w:eastAsia="Times New Roman" w:hAnsi="David" w:cs="David"/>
                <w:sz w:val="28"/>
                <w:szCs w:val="28"/>
                <w:rtl/>
              </w:rPr>
              <w:t xml:space="preserve">לפני שנתחיל לקרוא יצירות ודרכן נפענח כיצד דמויות נשיות וגבריות כאחד </w:t>
            </w:r>
          </w:p>
          <w:p w:rsidR="00EB1D6B" w:rsidRPr="00EB1D6B" w:rsidRDefault="00EB1D6B" w:rsidP="001B1D19">
            <w:pPr>
              <w:spacing w:before="100" w:beforeAutospacing="1" w:after="0" w:line="240" w:lineRule="auto"/>
              <w:jc w:val="both"/>
              <w:rPr>
                <w:rFonts w:ascii="Times New Roman" w:eastAsia="Times New Roman" w:hAnsi="Times New Roman" w:cs="Times New Roman"/>
                <w:sz w:val="28"/>
                <w:szCs w:val="28"/>
              </w:rPr>
            </w:pPr>
            <w:r w:rsidRPr="001B1D19">
              <w:rPr>
                <w:rFonts w:ascii="David" w:eastAsia="Times New Roman" w:hAnsi="David" w:cs="David" w:hint="cs"/>
                <w:sz w:val="28"/>
                <w:szCs w:val="28"/>
                <w:rtl/>
              </w:rPr>
              <w:t>משתקפות בספרות</w:t>
            </w:r>
            <w:r w:rsidR="001B1D19" w:rsidRPr="001B1D19">
              <w:rPr>
                <w:rFonts w:ascii="David" w:eastAsia="Times New Roman" w:hAnsi="David" w:cs="David" w:hint="cs"/>
                <w:sz w:val="28"/>
                <w:szCs w:val="28"/>
                <w:rtl/>
              </w:rPr>
              <w:t>,</w:t>
            </w:r>
            <w:r w:rsidRPr="001B1D19">
              <w:rPr>
                <w:rFonts w:ascii="David" w:eastAsia="Times New Roman" w:hAnsi="David" w:cs="David" w:hint="cs"/>
                <w:sz w:val="28"/>
                <w:szCs w:val="28"/>
                <w:rtl/>
              </w:rPr>
              <w:t xml:space="preserve"> </w:t>
            </w:r>
            <w:r w:rsidRPr="00EB1D6B">
              <w:rPr>
                <w:rFonts w:ascii="David" w:eastAsia="Times New Roman" w:hAnsi="David" w:cs="David"/>
                <w:sz w:val="28"/>
                <w:szCs w:val="28"/>
                <w:rtl/>
              </w:rPr>
              <w:t>נתחיל מהבסיס.</w:t>
            </w:r>
          </w:p>
          <w:p w:rsidR="00EB1D6B" w:rsidRPr="00EB1D6B" w:rsidRDefault="00EB1D6B" w:rsidP="001B1D19">
            <w:pPr>
              <w:spacing w:before="100" w:beforeAutospacing="1" w:after="0" w:line="240" w:lineRule="auto"/>
              <w:jc w:val="both"/>
              <w:rPr>
                <w:rFonts w:ascii="Times New Roman" w:eastAsia="Times New Roman" w:hAnsi="Times New Roman" w:cs="Times New Roman"/>
                <w:sz w:val="28"/>
                <w:szCs w:val="28"/>
                <w:rtl/>
              </w:rPr>
            </w:pPr>
            <w:r w:rsidRPr="00EB1D6B">
              <w:rPr>
                <w:rFonts w:ascii="David" w:eastAsia="Times New Roman" w:hAnsi="David" w:cs="David"/>
                <w:b/>
                <w:bCs/>
                <w:color w:val="FF0000"/>
                <w:sz w:val="28"/>
                <w:szCs w:val="28"/>
                <w:rtl/>
              </w:rPr>
              <w:t>ננתח</w:t>
            </w:r>
            <w:r w:rsidRPr="00EB1D6B">
              <w:rPr>
                <w:rFonts w:ascii="David" w:eastAsia="Times New Roman" w:hAnsi="David" w:cs="David"/>
                <w:sz w:val="28"/>
                <w:szCs w:val="28"/>
                <w:rtl/>
              </w:rPr>
              <w:t> את הכותרת של היחידה החמישית</w:t>
            </w:r>
            <w:r w:rsidR="001B1D19" w:rsidRPr="001B1D19">
              <w:rPr>
                <w:rFonts w:ascii="David" w:eastAsia="Times New Roman" w:hAnsi="David" w:cs="David" w:hint="cs"/>
                <w:sz w:val="28"/>
                <w:szCs w:val="28"/>
                <w:rtl/>
              </w:rPr>
              <w:t>:</w:t>
            </w:r>
            <w:r w:rsidRPr="00EB1D6B">
              <w:rPr>
                <w:rFonts w:ascii="David" w:eastAsia="Times New Roman" w:hAnsi="David" w:cs="David"/>
                <w:sz w:val="28"/>
                <w:szCs w:val="28"/>
                <w:rtl/>
              </w:rPr>
              <w:t xml:space="preserve"> "נשיות</w:t>
            </w:r>
            <w:r w:rsidR="001B1D19" w:rsidRPr="001B1D19">
              <w:rPr>
                <w:rFonts w:ascii="David" w:eastAsia="Times New Roman" w:hAnsi="David" w:cs="David"/>
                <w:sz w:val="28"/>
                <w:szCs w:val="28"/>
                <w:rtl/>
              </w:rPr>
              <w:t xml:space="preserve"> וגבריות: ייצוגי מִגדָר בספרות"</w:t>
            </w:r>
          </w:p>
          <w:p w:rsidR="00EB1D6B" w:rsidRPr="001B1D19" w:rsidRDefault="00EB1D6B" w:rsidP="001B1D19">
            <w:pPr>
              <w:spacing w:before="100" w:beforeAutospacing="1" w:after="0" w:line="240" w:lineRule="auto"/>
              <w:jc w:val="both"/>
              <w:rPr>
                <w:rFonts w:ascii="David" w:eastAsia="Times New Roman" w:hAnsi="David" w:cs="David"/>
                <w:sz w:val="28"/>
                <w:szCs w:val="28"/>
                <w:rtl/>
              </w:rPr>
            </w:pPr>
            <w:r w:rsidRPr="00EB1D6B">
              <w:rPr>
                <w:rFonts w:ascii="David" w:eastAsia="Times New Roman" w:hAnsi="David" w:cs="David"/>
                <w:sz w:val="28"/>
                <w:szCs w:val="28"/>
                <w:rtl/>
              </w:rPr>
              <w:t>ונבין לעומק את המושגים האלה</w:t>
            </w:r>
            <w:r w:rsidR="001B1D19" w:rsidRPr="001B1D19">
              <w:rPr>
                <w:rFonts w:ascii="David" w:eastAsia="Times New Roman" w:hAnsi="David" w:cs="David" w:hint="cs"/>
                <w:sz w:val="28"/>
                <w:szCs w:val="28"/>
                <w:rtl/>
              </w:rPr>
              <w:t>,</w:t>
            </w:r>
            <w:r w:rsidRPr="00EB1D6B">
              <w:rPr>
                <w:rFonts w:ascii="David" w:eastAsia="Times New Roman" w:hAnsi="David" w:cs="David"/>
                <w:sz w:val="28"/>
                <w:szCs w:val="28"/>
                <w:rtl/>
              </w:rPr>
              <w:t xml:space="preserve"> שלעיתים נראים לנו ברורים, אך בפועל נראה שזה </w:t>
            </w:r>
          </w:p>
          <w:p w:rsidR="00EB1D6B" w:rsidRPr="00EB1D6B" w:rsidRDefault="00EB1D6B" w:rsidP="001B1D19">
            <w:pPr>
              <w:spacing w:before="100" w:beforeAutospacing="1" w:after="0" w:line="240" w:lineRule="auto"/>
              <w:jc w:val="both"/>
              <w:rPr>
                <w:rFonts w:ascii="Times New Roman" w:eastAsia="Times New Roman" w:hAnsi="Times New Roman" w:cs="Times New Roman"/>
                <w:sz w:val="24"/>
                <w:szCs w:val="24"/>
              </w:rPr>
            </w:pPr>
            <w:r w:rsidRPr="00EB1D6B">
              <w:rPr>
                <w:rFonts w:ascii="David" w:eastAsia="Times New Roman" w:hAnsi="David" w:cs="David"/>
                <w:sz w:val="28"/>
                <w:szCs w:val="28"/>
                <w:rtl/>
              </w:rPr>
              <w:t>לא כמו שחשבנו.</w:t>
            </w:r>
          </w:p>
        </w:tc>
      </w:tr>
    </w:tbl>
    <w:p w:rsidR="00EB1D6B" w:rsidRPr="00EB1D6B" w:rsidRDefault="00EB1D6B" w:rsidP="00EB1D6B">
      <w:pPr>
        <w:spacing w:before="100" w:beforeAutospacing="1" w:after="0" w:line="240" w:lineRule="auto"/>
        <w:rPr>
          <w:rFonts w:ascii="Times New Roman" w:eastAsia="Times New Roman" w:hAnsi="Times New Roman" w:cs="Times New Roman"/>
          <w:sz w:val="24"/>
          <w:szCs w:val="24"/>
        </w:rPr>
      </w:pPr>
      <w:r w:rsidRPr="00EB1D6B">
        <w:rPr>
          <w:rFonts w:ascii="David" w:eastAsia="Times New Roman" w:hAnsi="David" w:cs="David"/>
          <w:b/>
          <w:bCs/>
          <w:sz w:val="32"/>
          <w:szCs w:val="32"/>
          <w:rtl/>
        </w:rPr>
        <w:t>נשיות</w:t>
      </w:r>
      <w:r w:rsidR="001B1D19">
        <w:rPr>
          <w:rFonts w:ascii="David" w:eastAsia="Times New Roman" w:hAnsi="David" w:cs="David" w:hint="cs"/>
          <w:b/>
          <w:bCs/>
          <w:sz w:val="32"/>
          <w:szCs w:val="32"/>
          <w:rtl/>
        </w:rPr>
        <w:t xml:space="preserve"> </w:t>
      </w:r>
      <w:r w:rsidR="001B1D19" w:rsidRPr="001B1D19">
        <w:rPr>
          <w:rFonts w:ascii="David" w:eastAsia="Times New Roman" w:hAnsi="David" w:cs="David" w:hint="cs"/>
          <w:b/>
          <w:bCs/>
          <w:sz w:val="24"/>
          <w:szCs w:val="24"/>
          <w:rtl/>
        </w:rPr>
        <w:t>או</w:t>
      </w:r>
      <w:r w:rsidR="001B1D19">
        <w:rPr>
          <w:rFonts w:ascii="David" w:eastAsia="Times New Roman" w:hAnsi="David" w:cs="David" w:hint="cs"/>
          <w:b/>
          <w:bCs/>
          <w:sz w:val="32"/>
          <w:szCs w:val="32"/>
          <w:rtl/>
        </w:rPr>
        <w:t xml:space="preserve"> גבריות</w:t>
      </w:r>
      <w:r w:rsidRPr="00EB1D6B">
        <w:rPr>
          <w:rFonts w:ascii="David" w:eastAsia="Times New Roman" w:hAnsi="David" w:cs="David"/>
          <w:b/>
          <w:bCs/>
          <w:sz w:val="32"/>
          <w:szCs w:val="32"/>
          <w:rtl/>
        </w:rPr>
        <w:t>:</w:t>
      </w:r>
    </w:p>
    <w:p w:rsidR="00EB1D6B" w:rsidRPr="00EB1D6B" w:rsidRDefault="00EB1D6B" w:rsidP="001B1D19">
      <w:pPr>
        <w:spacing w:before="120" w:after="120" w:line="300" w:lineRule="atLeast"/>
        <w:rPr>
          <w:rFonts w:ascii="Times New Roman" w:eastAsia="Times New Roman" w:hAnsi="Times New Roman" w:cs="Times New Roman"/>
          <w:sz w:val="24"/>
          <w:szCs w:val="24"/>
          <w:rtl/>
        </w:rPr>
      </w:pPr>
      <w:r w:rsidRPr="00EB1D6B">
        <w:rPr>
          <w:rFonts w:ascii="David" w:eastAsia="Times New Roman" w:hAnsi="David" w:cs="David"/>
          <w:b/>
          <w:bCs/>
          <w:sz w:val="28"/>
          <w:szCs w:val="28"/>
          <w:rtl/>
        </w:rPr>
        <w:t>הוא מושג</w:t>
      </w:r>
      <w:r w:rsidR="001B1D19">
        <w:rPr>
          <w:rFonts w:ascii="David" w:eastAsia="Times New Roman" w:hAnsi="David" w:cs="David" w:hint="cs"/>
          <w:b/>
          <w:bCs/>
          <w:sz w:val="28"/>
          <w:szCs w:val="28"/>
          <w:rtl/>
        </w:rPr>
        <w:t>,</w:t>
      </w:r>
      <w:r w:rsidRPr="00EB1D6B">
        <w:rPr>
          <w:rFonts w:ascii="David" w:eastAsia="Times New Roman" w:hAnsi="David" w:cs="David"/>
          <w:b/>
          <w:bCs/>
          <w:sz w:val="28"/>
          <w:szCs w:val="28"/>
          <w:rtl/>
        </w:rPr>
        <w:t xml:space="preserve"> המתאר את מכלול דרכי ההתנהגות</w:t>
      </w:r>
      <w:r w:rsidRPr="00EB1D6B">
        <w:rPr>
          <w:rFonts w:ascii="Arial" w:eastAsia="Times New Roman" w:hAnsi="Arial" w:cs="Arial"/>
          <w:b/>
          <w:bCs/>
          <w:sz w:val="28"/>
          <w:szCs w:val="28"/>
        </w:rPr>
        <w:t> </w:t>
      </w:r>
      <w:r w:rsidR="001B1D19">
        <w:rPr>
          <w:rFonts w:ascii="David" w:eastAsia="Times New Roman" w:hAnsi="David" w:cs="David"/>
          <w:b/>
          <w:bCs/>
          <w:sz w:val="28"/>
          <w:szCs w:val="28"/>
          <w:rtl/>
        </w:rPr>
        <w:t>הנחשבים כטיפוסיים או מתאימים</w:t>
      </w:r>
      <w:r w:rsidRPr="00EB1D6B">
        <w:rPr>
          <w:rFonts w:ascii="David" w:eastAsia="Times New Roman" w:hAnsi="David" w:cs="David"/>
          <w:b/>
          <w:bCs/>
          <w:sz w:val="28"/>
          <w:szCs w:val="28"/>
          <w:rtl/>
        </w:rPr>
        <w:t xml:space="preserve"> לאישה</w:t>
      </w:r>
      <w:r w:rsidR="001B1D19">
        <w:rPr>
          <w:rFonts w:ascii="David" w:eastAsia="Times New Roman" w:hAnsi="David" w:cs="David" w:hint="cs"/>
          <w:sz w:val="28"/>
          <w:szCs w:val="28"/>
          <w:rtl/>
        </w:rPr>
        <w:t xml:space="preserve"> או </w:t>
      </w:r>
      <w:r w:rsidR="001B1D19" w:rsidRPr="001B1D19">
        <w:rPr>
          <w:rFonts w:ascii="David" w:eastAsia="Times New Roman" w:hAnsi="David" w:cs="David" w:hint="cs"/>
          <w:b/>
          <w:bCs/>
          <w:sz w:val="28"/>
          <w:szCs w:val="28"/>
          <w:rtl/>
        </w:rPr>
        <w:t>לגבר</w:t>
      </w:r>
      <w:r w:rsidRPr="00EB1D6B">
        <w:rPr>
          <w:rFonts w:ascii="David" w:eastAsia="Times New Roman" w:hAnsi="David" w:cs="David"/>
          <w:sz w:val="28"/>
          <w:szCs w:val="28"/>
          <w:rtl/>
        </w:rPr>
        <w:t>.</w:t>
      </w:r>
      <w:r w:rsidRPr="00EB1D6B">
        <w:rPr>
          <w:rFonts w:ascii="Arial" w:eastAsia="Times New Roman" w:hAnsi="Arial" w:cs="Arial"/>
          <w:sz w:val="28"/>
          <w:szCs w:val="28"/>
        </w:rPr>
        <w:t> </w:t>
      </w:r>
      <w:r w:rsidRPr="00EB1D6B">
        <w:rPr>
          <w:rFonts w:ascii="David" w:eastAsia="Times New Roman" w:hAnsi="David" w:cs="David"/>
          <w:sz w:val="28"/>
          <w:szCs w:val="28"/>
          <w:rtl/>
        </w:rPr>
        <w:t>המושג</w:t>
      </w:r>
      <w:r w:rsidRPr="00EB1D6B">
        <w:rPr>
          <w:rFonts w:ascii="Arial" w:eastAsia="Times New Roman" w:hAnsi="Arial" w:cs="Arial"/>
          <w:sz w:val="28"/>
          <w:szCs w:val="28"/>
        </w:rPr>
        <w:t> </w:t>
      </w:r>
      <w:r w:rsidRPr="00EB1D6B">
        <w:rPr>
          <w:rFonts w:ascii="David" w:eastAsia="Times New Roman" w:hAnsi="David" w:cs="David"/>
          <w:sz w:val="28"/>
          <w:szCs w:val="28"/>
          <w:rtl/>
        </w:rPr>
        <w:t>אינו קבוע, והוא תלוי זמן ומקום (בתרבויות שונות יש יחס שונה למהותו של מושג זה). נשיות</w:t>
      </w:r>
      <w:r w:rsidR="001B1D19">
        <w:rPr>
          <w:rFonts w:ascii="David" w:eastAsia="Times New Roman" w:hAnsi="David" w:cs="David" w:hint="cs"/>
          <w:sz w:val="28"/>
          <w:szCs w:val="28"/>
          <w:rtl/>
        </w:rPr>
        <w:t>/ גבריות</w:t>
      </w:r>
      <w:r w:rsidR="001B1D19">
        <w:rPr>
          <w:rFonts w:ascii="David" w:eastAsia="Times New Roman" w:hAnsi="David" w:cs="David"/>
          <w:sz w:val="28"/>
          <w:szCs w:val="28"/>
          <w:rtl/>
        </w:rPr>
        <w:t xml:space="preserve"> אינ</w:t>
      </w:r>
      <w:r w:rsidR="001B1D19">
        <w:rPr>
          <w:rFonts w:ascii="David" w:eastAsia="Times New Roman" w:hAnsi="David" w:cs="David" w:hint="cs"/>
          <w:sz w:val="28"/>
          <w:szCs w:val="28"/>
          <w:rtl/>
        </w:rPr>
        <w:t>ם</w:t>
      </w:r>
      <w:r w:rsidRPr="00EB1D6B">
        <w:rPr>
          <w:rFonts w:ascii="Arial" w:eastAsia="Times New Roman" w:hAnsi="Arial" w:cs="Arial"/>
          <w:sz w:val="28"/>
          <w:szCs w:val="28"/>
        </w:rPr>
        <w:t> </w:t>
      </w:r>
      <w:r w:rsidR="001B1D19">
        <w:rPr>
          <w:rFonts w:ascii="David" w:eastAsia="Times New Roman" w:hAnsi="David" w:cs="David"/>
          <w:sz w:val="28"/>
          <w:szCs w:val="28"/>
          <w:rtl/>
        </w:rPr>
        <w:t>פיזיולוגי</w:t>
      </w:r>
      <w:r w:rsidR="001B1D19">
        <w:rPr>
          <w:rFonts w:ascii="David" w:eastAsia="Times New Roman" w:hAnsi="David" w:cs="David" w:hint="cs"/>
          <w:sz w:val="28"/>
          <w:szCs w:val="28"/>
          <w:rtl/>
        </w:rPr>
        <w:t>ים</w:t>
      </w:r>
      <w:r w:rsidRPr="00EB1D6B">
        <w:rPr>
          <w:rFonts w:ascii="Arial" w:eastAsia="Times New Roman" w:hAnsi="Arial" w:cs="Arial"/>
          <w:sz w:val="28"/>
          <w:szCs w:val="28"/>
        </w:rPr>
        <w:t> </w:t>
      </w:r>
      <w:r w:rsidRPr="00EB1D6B">
        <w:rPr>
          <w:rFonts w:ascii="David" w:eastAsia="Times New Roman" w:hAnsi="David" w:cs="David"/>
          <w:sz w:val="28"/>
          <w:szCs w:val="28"/>
          <w:rtl/>
        </w:rPr>
        <w:t xml:space="preserve">בלבד, </w:t>
      </w:r>
      <w:r w:rsidR="001B1D19">
        <w:rPr>
          <w:rFonts w:ascii="David" w:eastAsia="Times New Roman" w:hAnsi="David" w:cs="David" w:hint="cs"/>
          <w:sz w:val="28"/>
          <w:szCs w:val="28"/>
          <w:rtl/>
        </w:rPr>
        <w:t>אלא</w:t>
      </w:r>
      <w:r w:rsidR="001B1D19">
        <w:rPr>
          <w:rFonts w:ascii="David" w:eastAsia="Times New Roman" w:hAnsi="David" w:cs="David"/>
          <w:sz w:val="28"/>
          <w:szCs w:val="28"/>
          <w:rtl/>
        </w:rPr>
        <w:t xml:space="preserve"> מבוסס</w:t>
      </w:r>
      <w:r w:rsidR="001B1D19">
        <w:rPr>
          <w:rFonts w:ascii="David" w:eastAsia="Times New Roman" w:hAnsi="David" w:cs="David" w:hint="cs"/>
          <w:sz w:val="28"/>
          <w:szCs w:val="28"/>
          <w:rtl/>
        </w:rPr>
        <w:t>ים</w:t>
      </w:r>
      <w:r w:rsidRPr="00EB1D6B">
        <w:rPr>
          <w:rFonts w:ascii="David" w:eastAsia="Times New Roman" w:hAnsi="David" w:cs="David"/>
          <w:sz w:val="28"/>
          <w:szCs w:val="28"/>
          <w:rtl/>
        </w:rPr>
        <w:t xml:space="preserve"> על ההבדלים הקיימים בין המין הגברי למין הנשי</w:t>
      </w:r>
      <w:r w:rsidRPr="00EB1D6B">
        <w:rPr>
          <w:rFonts w:ascii="Arial" w:eastAsia="Times New Roman" w:hAnsi="Arial" w:cs="Arial"/>
          <w:sz w:val="28"/>
          <w:szCs w:val="28"/>
        </w:rPr>
        <w:t>.</w:t>
      </w:r>
      <w:r w:rsidRPr="00EB1D6B">
        <w:rPr>
          <w:rFonts w:ascii="David" w:eastAsia="Times New Roman" w:hAnsi="David" w:cs="David"/>
          <w:sz w:val="28"/>
          <w:szCs w:val="28"/>
          <w:rtl/>
        </w:rPr>
        <w:t> </w:t>
      </w:r>
      <w:r w:rsidRPr="00EB1D6B">
        <w:rPr>
          <w:rFonts w:ascii="David" w:eastAsia="Times New Roman" w:hAnsi="David" w:cs="David" w:hint="cs"/>
          <w:b/>
          <w:bCs/>
          <w:sz w:val="28"/>
          <w:szCs w:val="28"/>
          <w:rtl/>
        </w:rPr>
        <w:t>להיות גברי או נשי פירושו לקיים מכלול ציפיות חברתיות המתקשרות למין הנתון.</w:t>
      </w:r>
      <w:r w:rsidRPr="00EB1D6B">
        <w:rPr>
          <w:rFonts w:ascii="David" w:eastAsia="Times New Roman" w:hAnsi="David" w:cs="David" w:hint="cs"/>
          <w:sz w:val="28"/>
          <w:szCs w:val="28"/>
          <w:rtl/>
        </w:rPr>
        <w:t> בכל הקשר תרבותי ישנם שני תפקידים מגדריים: גברי ונשי. באופן זה מתפרשות הגבריות והנשיות כתפקידים</w:t>
      </w:r>
      <w:r w:rsidRPr="00EB1D6B">
        <w:rPr>
          <w:rFonts w:ascii="Arial" w:eastAsia="Times New Roman" w:hAnsi="Arial" w:cs="Arial"/>
          <w:sz w:val="28"/>
          <w:szCs w:val="28"/>
        </w:rPr>
        <w:t> </w:t>
      </w:r>
      <w:r w:rsidRPr="00EB1D6B">
        <w:rPr>
          <w:rFonts w:ascii="David" w:eastAsia="Times New Roman" w:hAnsi="David" w:cs="David"/>
          <w:sz w:val="28"/>
          <w:szCs w:val="28"/>
          <w:rtl/>
        </w:rPr>
        <w:t>מגדריים,</w:t>
      </w:r>
      <w:r w:rsidRPr="00EB1D6B">
        <w:rPr>
          <w:rFonts w:ascii="Arial" w:eastAsia="Times New Roman" w:hAnsi="Arial" w:cs="Arial"/>
          <w:sz w:val="28"/>
          <w:szCs w:val="28"/>
        </w:rPr>
        <w:t> </w:t>
      </w:r>
      <w:r w:rsidRPr="00EB1D6B">
        <w:rPr>
          <w:rFonts w:ascii="David" w:eastAsia="Times New Roman" w:hAnsi="David" w:cs="David"/>
          <w:sz w:val="28"/>
          <w:szCs w:val="28"/>
          <w:rtl/>
        </w:rPr>
        <w:t>שהם תוצרים של ידע נרכש ותהליכי חיברות</w:t>
      </w:r>
      <w:r w:rsidRPr="00EB1D6B">
        <w:rPr>
          <w:rFonts w:ascii="Arial" w:eastAsia="Times New Roman" w:hAnsi="Arial" w:cs="Arial"/>
          <w:sz w:val="28"/>
          <w:szCs w:val="28"/>
        </w:rPr>
        <w:t> </w:t>
      </w:r>
      <w:r w:rsidRPr="00EB1D6B">
        <w:rPr>
          <w:rFonts w:ascii="David" w:eastAsia="Times New Roman" w:hAnsi="David" w:cs="David"/>
          <w:sz w:val="28"/>
          <w:szCs w:val="28"/>
          <w:rtl/>
        </w:rPr>
        <w:t>שעובר האדם</w:t>
      </w:r>
      <w:r w:rsidRPr="00EB1D6B">
        <w:rPr>
          <w:rFonts w:ascii="Arial" w:eastAsia="Times New Roman" w:hAnsi="Arial" w:cs="Arial"/>
          <w:sz w:val="28"/>
          <w:szCs w:val="28"/>
        </w:rPr>
        <w:t>.</w:t>
      </w:r>
    </w:p>
    <w:p w:rsidR="00EB1D6B" w:rsidRPr="00EB1D6B" w:rsidRDefault="00EB1D6B" w:rsidP="00EB1D6B">
      <w:pPr>
        <w:spacing w:before="120" w:after="120" w:line="300" w:lineRule="atLeast"/>
        <w:rPr>
          <w:rFonts w:ascii="Times New Roman" w:eastAsia="Times New Roman" w:hAnsi="Times New Roman" w:cs="Times New Roman"/>
          <w:sz w:val="24"/>
          <w:szCs w:val="24"/>
          <w:rtl/>
        </w:rPr>
      </w:pPr>
      <w:r w:rsidRPr="00EB1D6B">
        <w:rPr>
          <w:rFonts w:ascii="David" w:eastAsia="Times New Roman" w:hAnsi="David" w:cs="David"/>
          <w:b/>
          <w:bCs/>
          <w:sz w:val="28"/>
          <w:szCs w:val="28"/>
          <w:rtl/>
        </w:rPr>
        <w:t>מגדר:</w:t>
      </w:r>
    </w:p>
    <w:p w:rsidR="00EB1D6B" w:rsidRPr="00EB1D6B" w:rsidRDefault="00EB1D6B" w:rsidP="001B1D19">
      <w:pPr>
        <w:spacing w:before="120" w:after="120" w:line="300" w:lineRule="atLeast"/>
        <w:rPr>
          <w:rFonts w:ascii="Times New Roman" w:eastAsia="Times New Roman" w:hAnsi="Times New Roman" w:cs="Times New Roman"/>
          <w:sz w:val="24"/>
          <w:szCs w:val="24"/>
          <w:rtl/>
        </w:rPr>
      </w:pPr>
      <w:r w:rsidRPr="00EB1D6B">
        <w:rPr>
          <w:rFonts w:ascii="David" w:eastAsia="Times New Roman" w:hAnsi="David" w:cs="David"/>
          <w:sz w:val="28"/>
          <w:szCs w:val="28"/>
          <w:rtl/>
        </w:rPr>
        <w:t>הוא מונח </w:t>
      </w:r>
      <w:r w:rsidRPr="00EB1D6B">
        <w:rPr>
          <w:rFonts w:ascii="David" w:eastAsia="Times New Roman" w:hAnsi="David" w:cs="David"/>
          <w:b/>
          <w:bCs/>
          <w:sz w:val="28"/>
          <w:szCs w:val="28"/>
          <w:rtl/>
        </w:rPr>
        <w:t>במדעי החברה</w:t>
      </w:r>
      <w:r w:rsidR="001B1D19">
        <w:rPr>
          <w:rFonts w:ascii="David" w:eastAsia="Times New Roman" w:hAnsi="David" w:cs="David" w:hint="cs"/>
          <w:b/>
          <w:bCs/>
          <w:sz w:val="28"/>
          <w:szCs w:val="28"/>
          <w:rtl/>
        </w:rPr>
        <w:t>,</w:t>
      </w:r>
      <w:r w:rsidRPr="00EB1D6B">
        <w:rPr>
          <w:rFonts w:ascii="Arial" w:eastAsia="Times New Roman" w:hAnsi="Arial" w:cs="Arial"/>
          <w:b/>
          <w:bCs/>
          <w:sz w:val="28"/>
          <w:szCs w:val="28"/>
        </w:rPr>
        <w:t> </w:t>
      </w:r>
      <w:r w:rsidRPr="00EB1D6B">
        <w:rPr>
          <w:rFonts w:ascii="David" w:eastAsia="Times New Roman" w:hAnsi="David" w:cs="David"/>
          <w:b/>
          <w:bCs/>
          <w:sz w:val="28"/>
          <w:szCs w:val="28"/>
          <w:rtl/>
        </w:rPr>
        <w:t>המתייחס להבחנות בין הגבר לאישה</w:t>
      </w:r>
      <w:r w:rsidRPr="00EB1D6B">
        <w:rPr>
          <w:rFonts w:ascii="Arial" w:eastAsia="Times New Roman" w:hAnsi="Arial" w:cs="Arial"/>
          <w:b/>
          <w:bCs/>
          <w:sz w:val="28"/>
          <w:szCs w:val="28"/>
        </w:rPr>
        <w:t> </w:t>
      </w:r>
      <w:r w:rsidRPr="00EB1D6B">
        <w:rPr>
          <w:rFonts w:ascii="David" w:eastAsia="Times New Roman" w:hAnsi="David" w:cs="David"/>
          <w:b/>
          <w:bCs/>
          <w:sz w:val="28"/>
          <w:szCs w:val="28"/>
          <w:rtl/>
        </w:rPr>
        <w:t>שהן תלויות חברה ותרבות.</w:t>
      </w:r>
      <w:r w:rsidRPr="00EB1D6B">
        <w:rPr>
          <w:rFonts w:ascii="Arial" w:eastAsia="Times New Roman" w:hAnsi="Arial" w:cs="Arial"/>
          <w:b/>
          <w:bCs/>
          <w:sz w:val="28"/>
          <w:szCs w:val="28"/>
        </w:rPr>
        <w:t> </w:t>
      </w:r>
      <w:r w:rsidRPr="00EB1D6B">
        <w:rPr>
          <w:rFonts w:ascii="David" w:eastAsia="Times New Roman" w:hAnsi="David" w:cs="David"/>
          <w:sz w:val="28"/>
          <w:szCs w:val="28"/>
          <w:rtl/>
        </w:rPr>
        <w:t>זהו למעשה התרגום הפסיכולוגי חברתי-תרבותי למונח מין</w:t>
      </w:r>
      <w:r w:rsidRPr="00EB1D6B">
        <w:rPr>
          <w:rFonts w:ascii="Arial" w:eastAsia="Times New Roman" w:hAnsi="Arial" w:cs="Arial"/>
          <w:sz w:val="28"/>
          <w:szCs w:val="28"/>
        </w:rPr>
        <w:t> (sex) </w:t>
      </w:r>
      <w:r w:rsidRPr="00EB1D6B">
        <w:rPr>
          <w:rFonts w:ascii="David" w:eastAsia="Times New Roman" w:hAnsi="David" w:cs="David"/>
          <w:sz w:val="28"/>
          <w:szCs w:val="28"/>
          <w:rtl/>
        </w:rPr>
        <w:t>לתיאור הנקבה או הזכר, על-פי מאפיינים פיזיולוגיים ואנטומיים. במשמעותו המקורית </w:t>
      </w:r>
      <w:r w:rsidRPr="00EB1D6B">
        <w:rPr>
          <w:rFonts w:ascii="David" w:eastAsia="Times New Roman" w:hAnsi="David" w:cs="David"/>
          <w:b/>
          <w:bCs/>
          <w:sz w:val="28"/>
          <w:szCs w:val="28"/>
          <w:rtl/>
        </w:rPr>
        <w:t>המונח מגדר הוא תרגום חברתי – תרבותי של המין הביולוגי, המגדיר כיצד צפויים נשים וגברים להתנהג ולהראות בכל חברה נתונה</w:t>
      </w:r>
      <w:r w:rsidRPr="00EB1D6B">
        <w:rPr>
          <w:rFonts w:ascii="David" w:eastAsia="Times New Roman" w:hAnsi="David" w:cs="David"/>
          <w:sz w:val="28"/>
          <w:szCs w:val="28"/>
          <w:rtl/>
        </w:rPr>
        <w:t>. בהתאם לכך, נשים צפויות להתנהג על פי ק</w:t>
      </w:r>
      <w:r w:rsidR="001B1D19">
        <w:rPr>
          <w:rFonts w:ascii="David" w:eastAsia="Times New Roman" w:hAnsi="David" w:cs="David"/>
          <w:sz w:val="28"/>
          <w:szCs w:val="28"/>
          <w:rtl/>
        </w:rPr>
        <w:t>ודים חברתיים ולהיות נשיות בהתאם</w:t>
      </w:r>
      <w:r w:rsidR="001B1D19">
        <w:rPr>
          <w:rFonts w:ascii="David" w:eastAsia="Times New Roman" w:hAnsi="David" w:cs="David" w:hint="cs"/>
          <w:sz w:val="28"/>
          <w:szCs w:val="28"/>
          <w:rtl/>
        </w:rPr>
        <w:t xml:space="preserve"> </w:t>
      </w:r>
      <w:r w:rsidR="001B1D19" w:rsidRPr="00EB1D6B">
        <w:rPr>
          <w:rFonts w:ascii="David" w:eastAsia="Times New Roman" w:hAnsi="David" w:cs="David"/>
          <w:sz w:val="28"/>
          <w:szCs w:val="28"/>
          <w:rtl/>
        </w:rPr>
        <w:t>ל</w:t>
      </w:r>
      <w:hyperlink r:id="rId6" w:tooltip="סטריאוטיפ" w:history="1">
        <w:r w:rsidR="001B1D19" w:rsidRPr="00EB1D6B">
          <w:rPr>
            <w:rFonts w:ascii="David" w:eastAsia="Times New Roman" w:hAnsi="David" w:cs="David"/>
            <w:sz w:val="28"/>
            <w:szCs w:val="28"/>
            <w:u w:val="single"/>
            <w:rtl/>
          </w:rPr>
          <w:t>סטריאוטיפים</w:t>
        </w:r>
      </w:hyperlink>
      <w:r w:rsidR="001B1D19" w:rsidRPr="00EB1D6B">
        <w:rPr>
          <w:rFonts w:ascii="Arial" w:eastAsia="Times New Roman" w:hAnsi="Arial" w:cs="Arial"/>
          <w:sz w:val="28"/>
          <w:szCs w:val="28"/>
        </w:rPr>
        <w:t> </w:t>
      </w:r>
      <w:r w:rsidR="001B1D19" w:rsidRPr="00EB1D6B">
        <w:rPr>
          <w:rFonts w:ascii="David" w:eastAsia="Times New Roman" w:hAnsi="David" w:cs="David"/>
          <w:sz w:val="28"/>
          <w:szCs w:val="28"/>
          <w:rtl/>
        </w:rPr>
        <w:t>ומאפיינים</w:t>
      </w:r>
      <w:r w:rsidR="001B1D19">
        <w:rPr>
          <w:rFonts w:ascii="David" w:eastAsia="Times New Roman" w:hAnsi="David" w:cs="David"/>
          <w:sz w:val="28"/>
          <w:szCs w:val="28"/>
          <w:rtl/>
        </w:rPr>
        <w:t xml:space="preserve"> מקובלים של נשיות.</w:t>
      </w:r>
      <w:r w:rsidR="001B1D19">
        <w:rPr>
          <w:rFonts w:ascii="David" w:eastAsia="Times New Roman" w:hAnsi="David" w:cs="David" w:hint="cs"/>
          <w:sz w:val="28"/>
          <w:szCs w:val="28"/>
          <w:rtl/>
        </w:rPr>
        <w:t xml:space="preserve"> </w:t>
      </w:r>
      <w:r w:rsidRPr="00EB1D6B">
        <w:rPr>
          <w:rFonts w:ascii="David" w:eastAsia="Times New Roman" w:hAnsi="David" w:cs="David"/>
          <w:sz w:val="28"/>
          <w:szCs w:val="28"/>
          <w:rtl/>
        </w:rPr>
        <w:t>למשל, נשים נתפסות בחברה כמזוהות עם המרחב הפרטי</w:t>
      </w:r>
      <w:r w:rsidR="001B1D19">
        <w:rPr>
          <w:rFonts w:ascii="Arial" w:eastAsia="Times New Roman" w:hAnsi="Arial" w:cs="Arial"/>
          <w:sz w:val="28"/>
          <w:szCs w:val="28"/>
        </w:rPr>
        <w:t xml:space="preserve">) </w:t>
      </w:r>
      <w:hyperlink r:id="rId7" w:tooltip="בית מגורים" w:history="1">
        <w:r w:rsidRPr="00EB1D6B">
          <w:rPr>
            <w:rFonts w:ascii="David" w:eastAsia="Times New Roman" w:hAnsi="David" w:cs="David"/>
            <w:sz w:val="28"/>
            <w:szCs w:val="28"/>
            <w:u w:val="single"/>
            <w:rtl/>
          </w:rPr>
          <w:t>בית</w:t>
        </w:r>
      </w:hyperlink>
      <w:r w:rsidRPr="00EB1D6B">
        <w:rPr>
          <w:rFonts w:ascii="Arial" w:eastAsia="Times New Roman" w:hAnsi="Arial" w:cs="Arial"/>
          <w:sz w:val="28"/>
          <w:szCs w:val="28"/>
        </w:rPr>
        <w:t>, </w:t>
      </w:r>
      <w:r w:rsidRPr="00EB1D6B">
        <w:rPr>
          <w:rFonts w:ascii="David" w:eastAsia="Times New Roman" w:hAnsi="David" w:cs="David"/>
          <w:sz w:val="28"/>
          <w:szCs w:val="28"/>
          <w:rtl/>
        </w:rPr>
        <w:t>ילדים</w:t>
      </w:r>
      <w:r w:rsidR="001B1D19">
        <w:rPr>
          <w:rFonts w:ascii="Arial" w:eastAsia="Times New Roman" w:hAnsi="Arial" w:cs="Arial" w:hint="cs"/>
          <w:sz w:val="28"/>
          <w:szCs w:val="28"/>
          <w:rtl/>
        </w:rPr>
        <w:t>,</w:t>
      </w:r>
      <w:r w:rsidR="001B1D19">
        <w:rPr>
          <w:rFonts w:ascii="Arial" w:eastAsia="Times New Roman" w:hAnsi="Arial" w:cs="Arial"/>
          <w:sz w:val="28"/>
          <w:szCs w:val="28"/>
        </w:rPr>
        <w:t xml:space="preserve"> </w:t>
      </w:r>
      <w:hyperlink r:id="rId8" w:tooltip="משפחה" w:history="1">
        <w:r w:rsidRPr="00EB1D6B">
          <w:rPr>
            <w:rFonts w:ascii="David" w:eastAsia="Times New Roman" w:hAnsi="David" w:cs="David"/>
            <w:sz w:val="28"/>
            <w:szCs w:val="28"/>
            <w:u w:val="single"/>
            <w:rtl/>
          </w:rPr>
          <w:t>משפחה</w:t>
        </w:r>
      </w:hyperlink>
      <w:r w:rsidR="001B1D19">
        <w:rPr>
          <w:rFonts w:ascii="Arial" w:eastAsia="Times New Roman" w:hAnsi="Arial" w:cs="Arial" w:hint="cs"/>
          <w:sz w:val="28"/>
          <w:szCs w:val="28"/>
          <w:rtl/>
        </w:rPr>
        <w:t xml:space="preserve">) </w:t>
      </w:r>
      <w:r w:rsidRPr="00EB1D6B">
        <w:rPr>
          <w:rFonts w:ascii="David" w:eastAsia="Times New Roman" w:hAnsi="David" w:cs="David"/>
          <w:sz w:val="28"/>
          <w:szCs w:val="28"/>
          <w:rtl/>
        </w:rPr>
        <w:t>והגברים עם המרחב הציבורי</w:t>
      </w:r>
      <w:r w:rsidR="001B1D19">
        <w:rPr>
          <w:rFonts w:ascii="Arial" w:eastAsia="Times New Roman" w:hAnsi="Arial" w:cs="Arial" w:hint="cs"/>
          <w:sz w:val="28"/>
          <w:szCs w:val="28"/>
          <w:rtl/>
        </w:rPr>
        <w:t xml:space="preserve"> (</w:t>
      </w:r>
      <w:r w:rsidRPr="00EB1D6B">
        <w:rPr>
          <w:rFonts w:ascii="David" w:eastAsia="Times New Roman" w:hAnsi="David" w:cs="David"/>
          <w:sz w:val="28"/>
          <w:szCs w:val="28"/>
          <w:rtl/>
        </w:rPr>
        <w:t>עבודה</w:t>
      </w:r>
      <w:r w:rsidR="001B1D19">
        <w:rPr>
          <w:rFonts w:ascii="Arial" w:eastAsia="Times New Roman" w:hAnsi="Arial" w:cs="Arial"/>
          <w:sz w:val="28"/>
          <w:szCs w:val="28"/>
        </w:rPr>
        <w:t>,</w:t>
      </w:r>
      <w:r w:rsidR="001B1D19">
        <w:rPr>
          <w:rFonts w:ascii="David" w:eastAsia="Times New Roman" w:hAnsi="David" w:cs="David" w:hint="cs"/>
          <w:sz w:val="28"/>
          <w:szCs w:val="28"/>
          <w:rtl/>
        </w:rPr>
        <w:t xml:space="preserve"> </w:t>
      </w:r>
      <w:r w:rsidRPr="00EB1D6B">
        <w:rPr>
          <w:rFonts w:ascii="David" w:eastAsia="Times New Roman" w:hAnsi="David" w:cs="David"/>
          <w:sz w:val="28"/>
          <w:szCs w:val="28"/>
          <w:rtl/>
        </w:rPr>
        <w:t>פוליטיקה</w:t>
      </w:r>
      <w:r w:rsidR="001660D6">
        <w:rPr>
          <w:rFonts w:ascii="David" w:eastAsia="Times New Roman" w:hAnsi="David" w:cs="David" w:hint="cs"/>
          <w:sz w:val="28"/>
          <w:szCs w:val="28"/>
          <w:rtl/>
        </w:rPr>
        <w:t>,</w:t>
      </w:r>
      <w:r w:rsidRPr="00EB1D6B">
        <w:rPr>
          <w:rFonts w:ascii="Arial" w:eastAsia="Times New Roman" w:hAnsi="Arial" w:cs="Arial"/>
          <w:sz w:val="28"/>
          <w:szCs w:val="28"/>
        </w:rPr>
        <w:t> </w:t>
      </w:r>
      <w:r w:rsidRPr="00EB1D6B">
        <w:rPr>
          <w:rFonts w:ascii="David" w:eastAsia="Times New Roman" w:hAnsi="David" w:cs="David"/>
          <w:sz w:val="28"/>
          <w:szCs w:val="28"/>
          <w:rtl/>
        </w:rPr>
        <w:t>מסחר</w:t>
      </w:r>
      <w:r w:rsidR="001660D6">
        <w:rPr>
          <w:rFonts w:ascii="David" w:eastAsia="Times New Roman" w:hAnsi="David" w:cs="David" w:hint="cs"/>
          <w:sz w:val="28"/>
          <w:szCs w:val="28"/>
          <w:rtl/>
        </w:rPr>
        <w:t>)</w:t>
      </w:r>
      <w:r w:rsidRPr="00EB1D6B">
        <w:rPr>
          <w:rFonts w:ascii="David" w:eastAsia="Times New Roman" w:hAnsi="David" w:cs="David"/>
          <w:sz w:val="28"/>
          <w:szCs w:val="28"/>
          <w:rtl/>
        </w:rPr>
        <w:t>.</w:t>
      </w:r>
      <w:r w:rsidRPr="00EB1D6B">
        <w:rPr>
          <w:rFonts w:ascii="Arial" w:eastAsia="Times New Roman" w:hAnsi="Arial" w:cs="Arial"/>
          <w:sz w:val="28"/>
          <w:szCs w:val="28"/>
        </w:rPr>
        <w:t> </w:t>
      </w:r>
      <w:r w:rsidRPr="00EB1D6B">
        <w:rPr>
          <w:rFonts w:ascii="David" w:eastAsia="Times New Roman" w:hAnsi="David" w:cs="David"/>
          <w:sz w:val="28"/>
          <w:szCs w:val="28"/>
          <w:rtl/>
        </w:rPr>
        <w:t>בהתאם לכך נשים אמורות להיות מונעות מרגש לעומת גברים</w:t>
      </w:r>
      <w:r w:rsidR="001660D6">
        <w:rPr>
          <w:rFonts w:ascii="David" w:eastAsia="Times New Roman" w:hAnsi="David" w:cs="David" w:hint="cs"/>
          <w:sz w:val="28"/>
          <w:szCs w:val="28"/>
          <w:rtl/>
        </w:rPr>
        <w:t>,</w:t>
      </w:r>
      <w:r w:rsidRPr="00EB1D6B">
        <w:rPr>
          <w:rFonts w:ascii="David" w:eastAsia="Times New Roman" w:hAnsi="David" w:cs="David"/>
          <w:sz w:val="28"/>
          <w:szCs w:val="28"/>
          <w:rtl/>
        </w:rPr>
        <w:t xml:space="preserve"> שאמורים להיות מונעים מהגיון.</w:t>
      </w:r>
    </w:p>
    <w:p w:rsidR="00EB1D6B" w:rsidRPr="00EB1D6B" w:rsidRDefault="00EB1D6B" w:rsidP="00EB1D6B">
      <w:pPr>
        <w:spacing w:before="120" w:after="120" w:line="300" w:lineRule="atLeast"/>
        <w:rPr>
          <w:rFonts w:ascii="Times New Roman" w:eastAsia="Times New Roman" w:hAnsi="Times New Roman" w:cs="Times New Roman"/>
          <w:sz w:val="24"/>
          <w:szCs w:val="24"/>
          <w:rtl/>
        </w:rPr>
      </w:pPr>
      <w:r w:rsidRPr="00EB1D6B">
        <w:rPr>
          <w:rFonts w:ascii="David" w:eastAsia="Times New Roman" w:hAnsi="David" w:cs="David"/>
          <w:b/>
          <w:bCs/>
          <w:sz w:val="28"/>
          <w:szCs w:val="28"/>
          <w:rtl/>
        </w:rPr>
        <w:t>סטראוטיפ:</w:t>
      </w:r>
    </w:p>
    <w:p w:rsidR="00EB1D6B" w:rsidRPr="00EB1D6B" w:rsidRDefault="00EB1D6B" w:rsidP="00EB1D6B">
      <w:pPr>
        <w:spacing w:before="120" w:after="120" w:line="300" w:lineRule="atLeast"/>
        <w:rPr>
          <w:rFonts w:ascii="Times New Roman" w:eastAsia="Times New Roman" w:hAnsi="Times New Roman" w:cs="Times New Roman"/>
          <w:sz w:val="24"/>
          <w:szCs w:val="24"/>
          <w:rtl/>
        </w:rPr>
      </w:pPr>
      <w:r w:rsidRPr="00EB1D6B">
        <w:rPr>
          <w:rFonts w:ascii="David" w:eastAsia="Times New Roman" w:hAnsi="David" w:cs="David"/>
          <w:b/>
          <w:bCs/>
          <w:sz w:val="28"/>
          <w:szCs w:val="28"/>
          <w:rtl/>
        </w:rPr>
        <w:t> </w:t>
      </w:r>
      <w:r w:rsidRPr="00EB1D6B">
        <w:rPr>
          <w:rFonts w:ascii="David" w:eastAsia="Times New Roman" w:hAnsi="David" w:cs="David"/>
          <w:sz w:val="28"/>
          <w:szCs w:val="28"/>
          <w:rtl/>
        </w:rPr>
        <w:t>ה</w:t>
      </w:r>
      <w:r w:rsidRPr="00EB1D6B">
        <w:rPr>
          <w:rFonts w:ascii="David" w:eastAsia="Times New Roman" w:hAnsi="David" w:cs="David"/>
          <w:b/>
          <w:bCs/>
          <w:sz w:val="28"/>
          <w:szCs w:val="28"/>
          <w:rtl/>
        </w:rPr>
        <w:t>וא תווית המצביעה על מסגרת מחשבתית, או אמונה מאורגנת. דעה קדומה על אדם, הכללה לגבי אדם לפי שייכותו החברתית, מראה חיצוני וכדומה;</w:t>
      </w:r>
      <w:r w:rsidRPr="00EB1D6B">
        <w:rPr>
          <w:rFonts w:ascii="David" w:eastAsia="Times New Roman" w:hAnsi="David" w:cs="David"/>
          <w:sz w:val="28"/>
          <w:szCs w:val="28"/>
          <w:rtl/>
        </w:rPr>
        <w:t> תווית; הסטראוטיפ משמש כידע על קבוצות שונות הנמצאות בקטגוריות חברתיות. ניתן לומר שהוא מעיין "תיאוריה" של מאפיינים מסוימים המתאימים לאותן קבוצות וקטגוריות. </w:t>
      </w:r>
      <w:r w:rsidRPr="00EB1D6B">
        <w:rPr>
          <w:rFonts w:ascii="David" w:eastAsia="Times New Roman" w:hAnsi="David" w:cs="David"/>
          <w:b/>
          <w:bCs/>
          <w:sz w:val="28"/>
          <w:szCs w:val="28"/>
          <w:rtl/>
        </w:rPr>
        <w:t>הסטראוטיפ מופעל בצורה אוטומטית ובאופן בלתי מודע.</w:t>
      </w:r>
      <w:r w:rsidRPr="00EB1D6B">
        <w:rPr>
          <w:rFonts w:ascii="David" w:eastAsia="Times New Roman" w:hAnsi="David" w:cs="David"/>
          <w:sz w:val="28"/>
          <w:szCs w:val="28"/>
          <w:rtl/>
        </w:rPr>
        <w:t xml:space="preserve"> ככזה, כמו שאר הסכמות המחשבתיות, הוא מאפשר לנו עיבוד מהיר ויכולת התמודדות עם </w:t>
      </w:r>
      <w:r w:rsidRPr="00EB1D6B">
        <w:rPr>
          <w:rFonts w:ascii="David" w:eastAsia="Times New Roman" w:hAnsi="David" w:cs="David"/>
          <w:sz w:val="28"/>
          <w:szCs w:val="28"/>
          <w:rtl/>
        </w:rPr>
        <w:lastRenderedPageBreak/>
        <w:t>עומס המידע הניצב בפנינו. הסטראוטיפ, הוא אמצעי יעיל ביצירת קשרים חברתיים ובדרך שבה אנו מבינים את העולם.  סטריאוטיפ איננו רק מסגרת, שבה אנו מצרפים יחד עובדות. זוהי מערכת שבה יש רגשות, אמונות ועמדות.</w:t>
      </w:r>
    </w:p>
    <w:p w:rsidR="00EB1D6B" w:rsidRPr="00EB1D6B" w:rsidRDefault="00EB1D6B" w:rsidP="001660D6">
      <w:pPr>
        <w:spacing w:before="120" w:after="120" w:line="300" w:lineRule="atLeast"/>
        <w:rPr>
          <w:rFonts w:ascii="Times New Roman" w:eastAsia="Times New Roman" w:hAnsi="Times New Roman" w:cs="Times New Roman"/>
          <w:sz w:val="24"/>
          <w:szCs w:val="24"/>
          <w:rtl/>
        </w:rPr>
      </w:pPr>
      <w:r w:rsidRPr="00EB1D6B">
        <w:rPr>
          <w:rFonts w:ascii="David" w:eastAsia="Times New Roman" w:hAnsi="David" w:cs="David"/>
          <w:sz w:val="28"/>
          <w:szCs w:val="28"/>
          <w:rtl/>
        </w:rPr>
        <w:t>אחרי שהבנו את משמעות השם של יחידת הלימוד שלנו, נתחיל לקרוא יצירות ולפענח אותן יחדיו. בכל יצירה נבדוק האם ישנה שבירה של המוסכמות החברתיות? כיצד מיוצגת נשיות וגבריות ביצירות ספרות</w:t>
      </w:r>
      <w:r w:rsidRPr="00EB1D6B">
        <w:rPr>
          <w:rFonts w:ascii="Arial" w:eastAsia="Times New Roman" w:hAnsi="Arial" w:cs="Arial"/>
          <w:sz w:val="28"/>
          <w:szCs w:val="28"/>
        </w:rPr>
        <w:t>?</w:t>
      </w:r>
      <w:r w:rsidRPr="00EB1D6B">
        <w:rPr>
          <w:rFonts w:ascii="David" w:eastAsia="Times New Roman" w:hAnsi="David" w:cs="David"/>
          <w:sz w:val="28"/>
          <w:szCs w:val="28"/>
          <w:rtl/>
        </w:rPr>
        <w:t> </w:t>
      </w:r>
      <w:r w:rsidRPr="00EB1D6B">
        <w:rPr>
          <w:rFonts w:ascii="David" w:eastAsia="Times New Roman" w:hAnsi="David" w:cs="David" w:hint="cs"/>
          <w:b/>
          <w:bCs/>
          <w:sz w:val="28"/>
          <w:szCs w:val="28"/>
          <w:rtl/>
        </w:rPr>
        <w:t>יוצרים מול יוצרות</w:t>
      </w:r>
      <w:r w:rsidR="001660D6">
        <w:rPr>
          <w:rFonts w:ascii="Arial" w:eastAsia="Times New Roman" w:hAnsi="Arial" w:cs="Arial" w:hint="cs"/>
          <w:b/>
          <w:bCs/>
          <w:sz w:val="28"/>
          <w:szCs w:val="28"/>
          <w:rtl/>
        </w:rPr>
        <w:t>:</w:t>
      </w:r>
      <w:r w:rsidRPr="00EB1D6B">
        <w:rPr>
          <w:rFonts w:ascii="Arial" w:eastAsia="Times New Roman" w:hAnsi="Arial" w:cs="Arial"/>
          <w:sz w:val="28"/>
          <w:szCs w:val="28"/>
        </w:rPr>
        <w:t> </w:t>
      </w:r>
      <w:r w:rsidRPr="00EB1D6B">
        <w:rPr>
          <w:rFonts w:ascii="David" w:eastAsia="Times New Roman" w:hAnsi="David" w:cs="David" w:hint="cs"/>
          <w:sz w:val="28"/>
          <w:szCs w:val="28"/>
          <w:rtl/>
        </w:rPr>
        <w:t>האם קיימים הבדלים באופן הייצוג של דמויות גברים ושל דמויות נשים ביצירותיהם</w:t>
      </w:r>
      <w:r w:rsidRPr="00EB1D6B">
        <w:rPr>
          <w:rFonts w:ascii="Arial" w:eastAsia="Times New Roman" w:hAnsi="Arial" w:cs="Arial"/>
          <w:sz w:val="28"/>
          <w:szCs w:val="28"/>
        </w:rPr>
        <w:t>?</w:t>
      </w:r>
      <w:r w:rsidRPr="00EB1D6B">
        <w:rPr>
          <w:rFonts w:ascii="David" w:eastAsia="Times New Roman" w:hAnsi="David" w:cs="David"/>
          <w:sz w:val="28"/>
          <w:szCs w:val="28"/>
          <w:rtl/>
        </w:rPr>
        <w:t> </w:t>
      </w:r>
      <w:r w:rsidRPr="00EB1D6B">
        <w:rPr>
          <w:rFonts w:ascii="David" w:eastAsia="Times New Roman" w:hAnsi="David" w:cs="David" w:hint="cs"/>
          <w:b/>
          <w:bCs/>
          <w:sz w:val="28"/>
          <w:szCs w:val="28"/>
          <w:rtl/>
        </w:rPr>
        <w:t>מיהו בעל "המבט" ביצירה</w:t>
      </w:r>
      <w:r w:rsidR="001660D6">
        <w:rPr>
          <w:rFonts w:ascii="Arial" w:eastAsia="Times New Roman" w:hAnsi="Arial" w:cs="Arial" w:hint="cs"/>
          <w:b/>
          <w:bCs/>
          <w:sz w:val="28"/>
          <w:szCs w:val="28"/>
          <w:rtl/>
        </w:rPr>
        <w:t xml:space="preserve">: </w:t>
      </w:r>
      <w:r w:rsidRPr="00EB1D6B">
        <w:rPr>
          <w:rFonts w:ascii="David" w:eastAsia="Times New Roman" w:hAnsi="David" w:cs="David"/>
          <w:sz w:val="28"/>
          <w:szCs w:val="28"/>
          <w:rtl/>
        </w:rPr>
        <w:t>מי מתבונן במי, הגבר באישה או להיפך? אישה באישה? ומה משתמע מכך?</w:t>
      </w:r>
    </w:p>
    <w:p w:rsidR="00EB1D6B" w:rsidRPr="00EB1D6B" w:rsidRDefault="00EB1D6B" w:rsidP="00EB1D6B">
      <w:pPr>
        <w:spacing w:before="120" w:after="120" w:line="300" w:lineRule="atLeast"/>
        <w:rPr>
          <w:rFonts w:ascii="Times New Roman" w:eastAsia="Times New Roman" w:hAnsi="Times New Roman" w:cs="Times New Roman"/>
          <w:sz w:val="24"/>
          <w:szCs w:val="24"/>
          <w:rtl/>
        </w:rPr>
      </w:pPr>
      <w:r w:rsidRPr="00EB1D6B">
        <w:rPr>
          <w:rFonts w:ascii="David" w:eastAsia="Times New Roman" w:hAnsi="David" w:cs="David"/>
          <w:sz w:val="15"/>
          <w:szCs w:val="15"/>
          <w:rtl/>
        </w:rPr>
        <w:t>אוחזר מתוך:</w:t>
      </w:r>
    </w:p>
    <w:p w:rsidR="00EB1D6B" w:rsidRPr="00EB1D6B" w:rsidRDefault="00BD3CB9" w:rsidP="001660D6">
      <w:pPr>
        <w:bidi w:val="0"/>
        <w:spacing w:before="120" w:after="120" w:line="300" w:lineRule="atLeast"/>
        <w:jc w:val="right"/>
        <w:rPr>
          <w:rFonts w:ascii="Times New Roman" w:eastAsia="Times New Roman" w:hAnsi="Times New Roman" w:cs="Times New Roman"/>
          <w:sz w:val="16"/>
          <w:szCs w:val="16"/>
          <w:rtl/>
        </w:rPr>
      </w:pPr>
      <w:hyperlink r:id="rId9" w:history="1">
        <w:r w:rsidR="001660D6" w:rsidRPr="00536660">
          <w:rPr>
            <w:rStyle w:val="Hyperlink"/>
            <w:rFonts w:ascii="David" w:eastAsia="Times New Roman" w:hAnsi="David" w:cs="David"/>
            <w:sz w:val="16"/>
            <w:szCs w:val="16"/>
          </w:rPr>
          <w:t>https://he.wikipedia.org/wiki/%D7%A0%D7%A9%D7%99%D7%95%D7%AA</w:t>
        </w:r>
      </w:hyperlink>
      <w:r w:rsidR="001660D6">
        <w:rPr>
          <w:rFonts w:ascii="David" w:eastAsia="Times New Roman" w:hAnsi="David" w:cs="David"/>
          <w:sz w:val="16"/>
          <w:szCs w:val="16"/>
        </w:rPr>
        <w:t xml:space="preserve"> </w:t>
      </w:r>
      <w:r w:rsidR="00EB1D6B" w:rsidRPr="00EB1D6B">
        <w:rPr>
          <w:rFonts w:ascii="David" w:eastAsia="Times New Roman" w:hAnsi="David" w:cs="David"/>
          <w:sz w:val="16"/>
          <w:szCs w:val="16"/>
          <w:rtl/>
        </w:rPr>
        <w:t xml:space="preserve"> נשיות</w:t>
      </w:r>
    </w:p>
    <w:p w:rsidR="00EB1D6B" w:rsidRPr="00EB1D6B" w:rsidRDefault="00BD3CB9" w:rsidP="001660D6">
      <w:pPr>
        <w:bidi w:val="0"/>
        <w:spacing w:before="120" w:after="120" w:line="300" w:lineRule="atLeast"/>
        <w:jc w:val="right"/>
        <w:rPr>
          <w:rFonts w:ascii="Times New Roman" w:eastAsia="Times New Roman" w:hAnsi="Times New Roman" w:cs="Times New Roman"/>
          <w:sz w:val="16"/>
          <w:szCs w:val="16"/>
          <w:rtl/>
        </w:rPr>
      </w:pPr>
      <w:hyperlink r:id="rId10" w:history="1">
        <w:r w:rsidR="001660D6" w:rsidRPr="00536660">
          <w:rPr>
            <w:rStyle w:val="Hyperlink"/>
            <w:rFonts w:ascii="David" w:eastAsia="Times New Roman" w:hAnsi="David" w:cs="David"/>
            <w:sz w:val="16"/>
            <w:szCs w:val="16"/>
          </w:rPr>
          <w:t>https://he.wikipedia.org/wiki/%D7%92%D7%91%D7%A8%D7%99%D7%95%D7%AA</w:t>
        </w:r>
      </w:hyperlink>
      <w:r w:rsidR="001660D6">
        <w:rPr>
          <w:rFonts w:ascii="David" w:eastAsia="Times New Roman" w:hAnsi="David" w:cs="David"/>
          <w:sz w:val="16"/>
          <w:szCs w:val="16"/>
        </w:rPr>
        <w:t xml:space="preserve"> </w:t>
      </w:r>
      <w:r w:rsidR="00EB1D6B" w:rsidRPr="00EB1D6B">
        <w:rPr>
          <w:rFonts w:ascii="David" w:eastAsia="Times New Roman" w:hAnsi="David" w:cs="David"/>
          <w:sz w:val="16"/>
          <w:szCs w:val="16"/>
          <w:rtl/>
        </w:rPr>
        <w:t xml:space="preserve"> גבריות</w:t>
      </w:r>
    </w:p>
    <w:p w:rsidR="00EB1D6B" w:rsidRPr="00EB1D6B" w:rsidRDefault="00BD3CB9" w:rsidP="001660D6">
      <w:pPr>
        <w:bidi w:val="0"/>
        <w:spacing w:before="120" w:after="120" w:line="300" w:lineRule="atLeast"/>
        <w:jc w:val="right"/>
        <w:rPr>
          <w:rFonts w:ascii="Times New Roman" w:eastAsia="Times New Roman" w:hAnsi="Times New Roman" w:cs="Times New Roman"/>
          <w:sz w:val="16"/>
          <w:szCs w:val="16"/>
          <w:rtl/>
        </w:rPr>
      </w:pPr>
      <w:hyperlink r:id="rId11" w:history="1">
        <w:r w:rsidR="001660D6" w:rsidRPr="00536660">
          <w:rPr>
            <w:rStyle w:val="Hyperlink"/>
            <w:rFonts w:ascii="David" w:eastAsia="Times New Roman" w:hAnsi="David" w:cs="David"/>
            <w:sz w:val="16"/>
            <w:szCs w:val="16"/>
          </w:rPr>
          <w:t>https://he.wikipedia.org/wiki/%D7%9E%D7%92%D7%93%D7%A8</w:t>
        </w:r>
      </w:hyperlink>
      <w:r w:rsidR="001660D6">
        <w:rPr>
          <w:rFonts w:ascii="David" w:eastAsia="Times New Roman" w:hAnsi="David" w:cs="David"/>
          <w:sz w:val="16"/>
          <w:szCs w:val="16"/>
        </w:rPr>
        <w:t xml:space="preserve"> </w:t>
      </w:r>
      <w:r w:rsidR="00EB1D6B" w:rsidRPr="00EB1D6B">
        <w:rPr>
          <w:rFonts w:ascii="David" w:eastAsia="Times New Roman" w:hAnsi="David" w:cs="David"/>
          <w:sz w:val="16"/>
          <w:szCs w:val="16"/>
          <w:rtl/>
        </w:rPr>
        <w:t xml:space="preserve"> מגדר</w:t>
      </w:r>
    </w:p>
    <w:p w:rsidR="00EB1D6B" w:rsidRPr="001660D6" w:rsidRDefault="00BD3CB9" w:rsidP="001660D6">
      <w:pPr>
        <w:bidi w:val="0"/>
        <w:jc w:val="right"/>
        <w:rPr>
          <w:sz w:val="16"/>
          <w:szCs w:val="16"/>
          <w:rtl/>
        </w:rPr>
      </w:pPr>
      <w:hyperlink r:id="rId12" w:history="1">
        <w:r w:rsidR="001660D6" w:rsidRPr="00536660">
          <w:rPr>
            <w:rStyle w:val="Hyperlink"/>
            <w:rFonts w:ascii="David" w:eastAsia="Times New Roman" w:hAnsi="David" w:cs="David"/>
            <w:sz w:val="16"/>
            <w:szCs w:val="16"/>
          </w:rPr>
          <w:t>https://he.wikipedia.org/wiki/%D7%A1%D7%98%D7%A8%D7%99%D7%90%D7%95%D7%98%D7%99%D7%A4</w:t>
        </w:r>
      </w:hyperlink>
      <w:r w:rsidR="001660D6">
        <w:rPr>
          <w:rFonts w:ascii="David" w:eastAsia="Times New Roman" w:hAnsi="David" w:cs="David"/>
          <w:sz w:val="16"/>
          <w:szCs w:val="16"/>
        </w:rPr>
        <w:t xml:space="preserve"> </w:t>
      </w:r>
      <w:r w:rsidR="00EB1D6B" w:rsidRPr="00EB1D6B">
        <w:rPr>
          <w:rFonts w:ascii="David" w:eastAsia="Times New Roman" w:hAnsi="David" w:cs="David"/>
          <w:sz w:val="16"/>
          <w:szCs w:val="16"/>
          <w:rtl/>
        </w:rPr>
        <w:t xml:space="preserve"> סטראוטיפ </w:t>
      </w:r>
    </w:p>
    <w:p w:rsidR="00EB1D6B" w:rsidRDefault="00EB1D6B" w:rsidP="00EB1D6B">
      <w:pPr>
        <w:rPr>
          <w:rtl/>
        </w:rPr>
      </w:pPr>
    </w:p>
    <w:p w:rsidR="007F60A4" w:rsidRDefault="007F60A4" w:rsidP="007F60A4">
      <w:pPr>
        <w:pStyle w:val="Heading4"/>
        <w:shd w:val="clear" w:color="auto" w:fill="EAF7FC"/>
        <w:bidi w:val="0"/>
        <w:spacing w:before="40" w:after="20"/>
        <w:rPr>
          <w:color w:val="000000"/>
          <w:sz w:val="27"/>
          <w:szCs w:val="27"/>
        </w:rPr>
      </w:pPr>
      <w:r>
        <w:rPr>
          <w:color w:val="000000"/>
          <w:sz w:val="27"/>
          <w:szCs w:val="27"/>
          <w:rtl/>
        </w:rPr>
        <w:t>במסגרת הוראת הנושא יועלו שאלות מרכזיות כגון</w:t>
      </w:r>
      <w:r>
        <w:rPr>
          <w:color w:val="000000"/>
          <w:sz w:val="27"/>
          <w:szCs w:val="27"/>
        </w:rPr>
        <w:t>:</w:t>
      </w:r>
    </w:p>
    <w:p w:rsidR="007F60A4" w:rsidRDefault="007F60A4" w:rsidP="007F60A4">
      <w:pPr>
        <w:bidi w:val="0"/>
        <w:rPr>
          <w:sz w:val="24"/>
          <w:szCs w:val="24"/>
        </w:rPr>
      </w:pPr>
    </w:p>
    <w:tbl>
      <w:tblPr>
        <w:tblW w:w="0" w:type="auto"/>
        <w:tblCellSpacing w:w="15" w:type="dxa"/>
        <w:shd w:val="clear" w:color="auto" w:fill="EAF7FC"/>
        <w:tblCellMar>
          <w:top w:w="15" w:type="dxa"/>
          <w:left w:w="15" w:type="dxa"/>
          <w:bottom w:w="15" w:type="dxa"/>
          <w:right w:w="15" w:type="dxa"/>
        </w:tblCellMar>
        <w:tblLook w:val="04A0" w:firstRow="1" w:lastRow="0" w:firstColumn="1" w:lastColumn="0" w:noHBand="0" w:noVBand="1"/>
      </w:tblPr>
      <w:tblGrid>
        <w:gridCol w:w="8396"/>
      </w:tblGrid>
      <w:tr w:rsidR="007F60A4" w:rsidTr="007F60A4">
        <w:trPr>
          <w:tblCellSpacing w:w="15" w:type="dxa"/>
        </w:trPr>
        <w:tc>
          <w:tcPr>
            <w:tcW w:w="0" w:type="auto"/>
            <w:shd w:val="clear" w:color="auto" w:fill="EAF7FC"/>
            <w:hideMark/>
          </w:tcPr>
          <w:p w:rsidR="007F60A4" w:rsidRDefault="007F60A4">
            <w:pPr>
              <w:rPr>
                <w:sz w:val="24"/>
                <w:szCs w:val="24"/>
              </w:rPr>
            </w:pPr>
            <w:r>
              <w:rPr>
                <w:rtl/>
              </w:rPr>
              <w:t>כיצד מיוצגות נשיות וגבריות ביצירות ספרות? אילו תכונות מיוחסות לדמויות גבריות ונשיות ביצירה? האם אלה תכונות סטריאוטיפיות (כגון: נשיות = פסיביות, רכות, רגשנות, נאמנות, תלות, "מלאכיות" אך גם חושניות, ארציות, ערמומיות, שטניות; לעומת גבריות = אקטיביות, קשיחות, שכלתנות, נועזות, עצמאות).</w:t>
            </w:r>
          </w:p>
        </w:tc>
      </w:tr>
    </w:tbl>
    <w:p w:rsidR="007F60A4" w:rsidRDefault="007F60A4" w:rsidP="00EB1D6B">
      <w:pPr>
        <w:rPr>
          <w:rtl/>
        </w:rPr>
      </w:pPr>
      <w:r>
        <w:rPr>
          <w:b/>
          <w:bCs/>
          <w:color w:val="000000"/>
          <w:sz w:val="27"/>
          <w:szCs w:val="27"/>
          <w:shd w:val="clear" w:color="auto" w:fill="EAF7FC"/>
          <w:rtl/>
        </w:rPr>
        <w:t>שירה</w:t>
      </w:r>
      <w:r>
        <w:rPr>
          <w:color w:val="000000"/>
          <w:sz w:val="27"/>
          <w:szCs w:val="27"/>
          <w:shd w:val="clear" w:color="auto" w:fill="EAF7FC"/>
        </w:rPr>
        <w:t xml:space="preserve"> - </w:t>
      </w:r>
      <w:r>
        <w:rPr>
          <w:color w:val="000000"/>
          <w:sz w:val="27"/>
          <w:szCs w:val="27"/>
          <w:shd w:val="clear" w:color="auto" w:fill="EAF7FC"/>
          <w:rtl/>
        </w:rPr>
        <w:t>הצרפתי: זה לי שנתיים; ביאליק: העיניים הרעבות</w:t>
      </w:r>
    </w:p>
    <w:p w:rsidR="007F60A4" w:rsidRDefault="007F60A4" w:rsidP="00EB1D6B">
      <w:pPr>
        <w:rPr>
          <w:rtl/>
        </w:rPr>
      </w:pPr>
      <w:r>
        <w:rPr>
          <w:color w:val="000000"/>
          <w:sz w:val="27"/>
          <w:szCs w:val="27"/>
          <w:shd w:val="clear" w:color="auto" w:fill="EAF7FC"/>
          <w:rtl/>
        </w:rPr>
        <w:t>ולהפך: האם ניכר ביצירה ערעור של דיכוטומיות מגדריות מקובלות, ואם כן, האם ערעור זה מוצג כרצוי או כמאיים? האם תפיסת העולם העולה מהיצירה מקבעת את הקיים או שואפת לטלטל אותו? שמרנית או מהפכנית? נשים בלבוש גברים</w:t>
      </w:r>
    </w:p>
    <w:p w:rsidR="007F60A4" w:rsidRDefault="007F60A4" w:rsidP="00EB1D6B">
      <w:pPr>
        <w:rPr>
          <w:rtl/>
        </w:rPr>
      </w:pPr>
      <w:r>
        <w:rPr>
          <w:b/>
          <w:bCs/>
          <w:color w:val="000000"/>
          <w:sz w:val="27"/>
          <w:szCs w:val="27"/>
          <w:shd w:val="clear" w:color="auto" w:fill="EAF7FC"/>
          <w:rtl/>
        </w:rPr>
        <w:t>מדרש</w:t>
      </w:r>
      <w:r>
        <w:rPr>
          <w:b/>
          <w:bCs/>
          <w:color w:val="000000"/>
          <w:sz w:val="27"/>
          <w:szCs w:val="27"/>
          <w:shd w:val="clear" w:color="auto" w:fill="EAF7FC"/>
        </w:rPr>
        <w:t> </w:t>
      </w:r>
      <w:r>
        <w:rPr>
          <w:color w:val="000000"/>
          <w:sz w:val="27"/>
          <w:szCs w:val="27"/>
          <w:shd w:val="clear" w:color="auto" w:fill="EAF7FC"/>
        </w:rPr>
        <w:t xml:space="preserve">- </w:t>
      </w:r>
      <w:r>
        <w:rPr>
          <w:color w:val="000000"/>
          <w:sz w:val="27"/>
          <w:szCs w:val="27"/>
          <w:shd w:val="clear" w:color="auto" w:fill="EAF7FC"/>
          <w:rtl/>
        </w:rPr>
        <w:t>המדרש על רחל</w:t>
      </w:r>
    </w:p>
    <w:p w:rsidR="007F60A4" w:rsidRDefault="007F60A4" w:rsidP="00EB1D6B">
      <w:pPr>
        <w:rPr>
          <w:rtl/>
        </w:rPr>
      </w:pPr>
      <w:r>
        <w:rPr>
          <w:b/>
          <w:bCs/>
          <w:color w:val="000000"/>
          <w:sz w:val="27"/>
          <w:szCs w:val="27"/>
          <w:shd w:val="clear" w:color="auto" w:fill="EAF7FC"/>
          <w:rtl/>
        </w:rPr>
        <w:t>שירה</w:t>
      </w:r>
      <w:r>
        <w:rPr>
          <w:b/>
          <w:bCs/>
          <w:color w:val="000000"/>
          <w:sz w:val="27"/>
          <w:szCs w:val="27"/>
          <w:shd w:val="clear" w:color="auto" w:fill="EAF7FC"/>
        </w:rPr>
        <w:t> </w:t>
      </w:r>
      <w:r>
        <w:rPr>
          <w:color w:val="000000"/>
          <w:sz w:val="27"/>
          <w:szCs w:val="27"/>
          <w:shd w:val="clear" w:color="auto" w:fill="EAF7FC"/>
        </w:rPr>
        <w:t xml:space="preserve">- </w:t>
      </w:r>
      <w:r>
        <w:rPr>
          <w:color w:val="000000"/>
          <w:sz w:val="27"/>
          <w:szCs w:val="27"/>
          <w:shd w:val="clear" w:color="auto" w:fill="EAF7FC"/>
          <w:rtl/>
        </w:rPr>
        <w:t>ראב: אני תחת האטד</w:t>
      </w:r>
    </w:p>
    <w:p w:rsidR="007F60A4" w:rsidRDefault="007F60A4" w:rsidP="00EB1D6B">
      <w:pPr>
        <w:rPr>
          <w:rtl/>
        </w:rPr>
      </w:pPr>
      <w:r>
        <w:rPr>
          <w:color w:val="000000"/>
          <w:sz w:val="27"/>
          <w:szCs w:val="27"/>
          <w:shd w:val="clear" w:color="auto" w:fill="EAF7FC"/>
          <w:rtl/>
        </w:rPr>
        <w:t>יצירות שונות סובבות סביב תחפושות - נשים בלבוש גברים או להפך</w:t>
      </w:r>
      <w:r>
        <w:rPr>
          <w:color w:val="000000"/>
          <w:sz w:val="27"/>
          <w:szCs w:val="27"/>
          <w:shd w:val="clear" w:color="auto" w:fill="EAF7FC"/>
        </w:rPr>
        <w:t>:</w:t>
      </w:r>
      <w:r>
        <w:rPr>
          <w:color w:val="000000"/>
          <w:sz w:val="27"/>
          <w:szCs w:val="27"/>
        </w:rPr>
        <w:br/>
      </w:r>
      <w:r>
        <w:rPr>
          <w:color w:val="000000"/>
          <w:sz w:val="27"/>
          <w:szCs w:val="27"/>
          <w:shd w:val="clear" w:color="auto" w:fill="EAF7FC"/>
          <w:rtl/>
        </w:rPr>
        <w:t>שקספיר: הלילה השנים-עשר; בשביס-זינגר: ינטל</w:t>
      </w:r>
    </w:p>
    <w:p w:rsidR="007F60A4" w:rsidRDefault="007F60A4" w:rsidP="00EB1D6B">
      <w:pPr>
        <w:rPr>
          <w:rtl/>
        </w:rPr>
      </w:pPr>
      <w:r>
        <w:rPr>
          <w:color w:val="000000"/>
          <w:sz w:val="27"/>
          <w:szCs w:val="27"/>
          <w:shd w:val="clear" w:color="auto" w:fill="EAF7FC"/>
          <w:rtl/>
        </w:rPr>
        <w:t>מיהו בעל "המבט" ביצירה: מי מתבונן במי, הגבר באישה או להיפך</w:t>
      </w:r>
      <w:r>
        <w:rPr>
          <w:color w:val="000000"/>
          <w:sz w:val="27"/>
          <w:szCs w:val="27"/>
          <w:shd w:val="clear" w:color="auto" w:fill="EAF7FC"/>
        </w:rPr>
        <w:t>?</w:t>
      </w:r>
    </w:p>
    <w:p w:rsidR="007F60A4" w:rsidRDefault="007F60A4" w:rsidP="00EB1D6B">
      <w:pPr>
        <w:rPr>
          <w:rtl/>
        </w:rPr>
      </w:pPr>
      <w:r>
        <w:rPr>
          <w:b/>
          <w:bCs/>
          <w:color w:val="000000"/>
          <w:sz w:val="27"/>
          <w:szCs w:val="27"/>
          <w:shd w:val="clear" w:color="auto" w:fill="EAF7FC"/>
          <w:rtl/>
        </w:rPr>
        <w:t>שירה</w:t>
      </w:r>
      <w:r>
        <w:rPr>
          <w:color w:val="000000"/>
          <w:sz w:val="27"/>
          <w:szCs w:val="27"/>
          <w:shd w:val="clear" w:color="auto" w:fill="EAF7FC"/>
        </w:rPr>
        <w:t xml:space="preserve"> - </w:t>
      </w:r>
      <w:r>
        <w:rPr>
          <w:color w:val="000000"/>
          <w:sz w:val="27"/>
          <w:szCs w:val="27"/>
          <w:shd w:val="clear" w:color="auto" w:fill="EAF7FC"/>
          <w:rtl/>
        </w:rPr>
        <w:t>אלתרמן: לבדך; ביאליק: העיניים הרעבות</w:t>
      </w:r>
    </w:p>
    <w:tbl>
      <w:tblPr>
        <w:tblW w:w="0" w:type="auto"/>
        <w:tblCellSpacing w:w="15" w:type="dxa"/>
        <w:shd w:val="clear" w:color="auto" w:fill="EAF7FC"/>
        <w:tblCellMar>
          <w:top w:w="15" w:type="dxa"/>
          <w:left w:w="15" w:type="dxa"/>
          <w:bottom w:w="15" w:type="dxa"/>
          <w:right w:w="15" w:type="dxa"/>
        </w:tblCellMar>
        <w:tblLook w:val="04A0" w:firstRow="1" w:lastRow="0" w:firstColumn="1" w:lastColumn="0" w:noHBand="0" w:noVBand="1"/>
      </w:tblPr>
      <w:tblGrid>
        <w:gridCol w:w="8396"/>
      </w:tblGrid>
      <w:tr w:rsidR="007F60A4" w:rsidRPr="007F60A4" w:rsidTr="007F60A4">
        <w:trPr>
          <w:tblCellSpacing w:w="15" w:type="dxa"/>
        </w:trPr>
        <w:tc>
          <w:tcPr>
            <w:tcW w:w="0" w:type="auto"/>
            <w:shd w:val="clear" w:color="auto" w:fill="EAF7FC"/>
            <w:hideMark/>
          </w:tcPr>
          <w:p w:rsidR="007F60A4" w:rsidRPr="007F60A4" w:rsidRDefault="007F60A4" w:rsidP="007F60A4">
            <w:pPr>
              <w:bidi w:val="0"/>
              <w:spacing w:after="0" w:line="240" w:lineRule="auto"/>
              <w:rPr>
                <w:rFonts w:ascii="Times New Roman" w:eastAsia="Times New Roman" w:hAnsi="Times New Roman" w:cs="Times New Roman"/>
                <w:sz w:val="24"/>
                <w:szCs w:val="24"/>
              </w:rPr>
            </w:pPr>
            <w:r w:rsidRPr="007F60A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9530" cy="49530"/>
                  <wp:effectExtent l="0" t="0" r="7620" b="7620"/>
                  <wp:docPr id="1" name="Picture 1" descr="https://retro.education.gov.il/tochniyot_limudim/images/bul_arac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ro.education.gov.il/tochniyot_limudim/images/bul_arac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c>
      </w:tr>
      <w:tr w:rsidR="007F60A4" w:rsidRPr="007F60A4" w:rsidTr="007F60A4">
        <w:trPr>
          <w:tblCellSpacing w:w="15" w:type="dxa"/>
        </w:trPr>
        <w:tc>
          <w:tcPr>
            <w:tcW w:w="0" w:type="auto"/>
            <w:shd w:val="clear" w:color="auto" w:fill="EAF7FC"/>
            <w:hideMark/>
          </w:tcPr>
          <w:p w:rsidR="007F60A4" w:rsidRPr="007F60A4" w:rsidRDefault="007F60A4" w:rsidP="007F60A4">
            <w:pPr>
              <w:spacing w:after="0" w:line="240" w:lineRule="auto"/>
              <w:rPr>
                <w:rFonts w:ascii="Times New Roman" w:eastAsia="Times New Roman" w:hAnsi="Times New Roman" w:cs="Times New Roman"/>
                <w:sz w:val="24"/>
                <w:szCs w:val="24"/>
              </w:rPr>
            </w:pPr>
            <w:r w:rsidRPr="007F60A4">
              <w:rPr>
                <w:rFonts w:ascii="Times New Roman" w:eastAsia="Times New Roman" w:hAnsi="Times New Roman" w:cs="Times New Roman"/>
                <w:sz w:val="24"/>
                <w:szCs w:val="24"/>
                <w:rtl/>
              </w:rPr>
              <w:t>יוצרים מול יוצרות: האם קיימים הבדלים באופן הייצוג של דמויות גברים ושל דמויות נשים ביצירותיהם?</w:t>
            </w:r>
            <w:r w:rsidRPr="007F60A4">
              <w:rPr>
                <w:rFonts w:ascii="Times New Roman" w:eastAsia="Times New Roman" w:hAnsi="Times New Roman" w:cs="Times New Roman"/>
                <w:sz w:val="24"/>
                <w:szCs w:val="24"/>
                <w:rtl/>
              </w:rPr>
              <w:br/>
              <w:t>סיפור של שטיינברג לעומת סיפור של בארון; סיפור של כהנא-כרמון או של הנדל לעומת סיפור של א"ב יהושע או של עוז; שירים של פוגל או של אלתרמן לעומת שירים של ל' גולדברג או ראב</w:t>
            </w:r>
          </w:p>
        </w:tc>
      </w:tr>
    </w:tbl>
    <w:p w:rsidR="007F60A4" w:rsidRPr="007F60A4" w:rsidRDefault="007F60A4" w:rsidP="00EB1D6B">
      <w:pPr>
        <w:rPr>
          <w:rtl/>
        </w:rPr>
      </w:pPr>
    </w:p>
    <w:sectPr w:rsidR="007F60A4" w:rsidRPr="007F60A4" w:rsidSect="004872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6B"/>
    <w:rsid w:val="001660D6"/>
    <w:rsid w:val="00175210"/>
    <w:rsid w:val="001B1D19"/>
    <w:rsid w:val="004872FD"/>
    <w:rsid w:val="007F60A4"/>
    <w:rsid w:val="009F0194"/>
    <w:rsid w:val="00BD3CB9"/>
    <w:rsid w:val="00D84507"/>
    <w:rsid w:val="00EB1D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EB1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1D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F6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D6B"/>
    <w:rPr>
      <w:rFonts w:ascii="Times New Roman" w:eastAsia="Times New Roman" w:hAnsi="Times New Roman" w:cs="Times New Roman"/>
      <w:b/>
      <w:bCs/>
      <w:sz w:val="27"/>
      <w:szCs w:val="27"/>
    </w:rPr>
  </w:style>
  <w:style w:type="paragraph" w:styleId="NormalWeb">
    <w:name w:val="Normal (Web)"/>
    <w:basedOn w:val="Normal"/>
    <w:uiPriority w:val="99"/>
    <w:unhideWhenUsed/>
    <w:rsid w:val="00EB1D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D6B"/>
    <w:rPr>
      <w:color w:val="0000FF"/>
      <w:u w:val="single"/>
    </w:rPr>
  </w:style>
  <w:style w:type="character" w:customStyle="1" w:styleId="Heading2Char">
    <w:name w:val="Heading 2 Char"/>
    <w:basedOn w:val="DefaultParagraphFont"/>
    <w:link w:val="Heading2"/>
    <w:uiPriority w:val="9"/>
    <w:rsid w:val="00EB1D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F60A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F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EB1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1D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F6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D6B"/>
    <w:rPr>
      <w:rFonts w:ascii="Times New Roman" w:eastAsia="Times New Roman" w:hAnsi="Times New Roman" w:cs="Times New Roman"/>
      <w:b/>
      <w:bCs/>
      <w:sz w:val="27"/>
      <w:szCs w:val="27"/>
    </w:rPr>
  </w:style>
  <w:style w:type="paragraph" w:styleId="NormalWeb">
    <w:name w:val="Normal (Web)"/>
    <w:basedOn w:val="Normal"/>
    <w:uiPriority w:val="99"/>
    <w:unhideWhenUsed/>
    <w:rsid w:val="00EB1D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D6B"/>
    <w:rPr>
      <w:color w:val="0000FF"/>
      <w:u w:val="single"/>
    </w:rPr>
  </w:style>
  <w:style w:type="character" w:customStyle="1" w:styleId="Heading2Char">
    <w:name w:val="Heading 2 Char"/>
    <w:basedOn w:val="DefaultParagraphFont"/>
    <w:link w:val="Heading2"/>
    <w:uiPriority w:val="9"/>
    <w:rsid w:val="00EB1D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F60A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F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130">
      <w:bodyDiv w:val="1"/>
      <w:marLeft w:val="0"/>
      <w:marRight w:val="0"/>
      <w:marTop w:val="0"/>
      <w:marBottom w:val="0"/>
      <w:divBdr>
        <w:top w:val="none" w:sz="0" w:space="0" w:color="auto"/>
        <w:left w:val="none" w:sz="0" w:space="0" w:color="auto"/>
        <w:bottom w:val="none" w:sz="0" w:space="0" w:color="auto"/>
        <w:right w:val="none" w:sz="0" w:space="0" w:color="auto"/>
      </w:divBdr>
      <w:divsChild>
        <w:div w:id="794983836">
          <w:marLeft w:val="0"/>
          <w:marRight w:val="0"/>
          <w:marTop w:val="0"/>
          <w:marBottom w:val="0"/>
          <w:divBdr>
            <w:top w:val="none" w:sz="0" w:space="0" w:color="auto"/>
            <w:left w:val="none" w:sz="0" w:space="0" w:color="auto"/>
            <w:bottom w:val="none" w:sz="0" w:space="0" w:color="auto"/>
            <w:right w:val="none" w:sz="0" w:space="0" w:color="auto"/>
          </w:divBdr>
          <w:divsChild>
            <w:div w:id="587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3931">
      <w:bodyDiv w:val="1"/>
      <w:marLeft w:val="0"/>
      <w:marRight w:val="0"/>
      <w:marTop w:val="0"/>
      <w:marBottom w:val="0"/>
      <w:divBdr>
        <w:top w:val="none" w:sz="0" w:space="0" w:color="auto"/>
        <w:left w:val="none" w:sz="0" w:space="0" w:color="auto"/>
        <w:bottom w:val="none" w:sz="0" w:space="0" w:color="auto"/>
        <w:right w:val="none" w:sz="0" w:space="0" w:color="auto"/>
      </w:divBdr>
      <w:divsChild>
        <w:div w:id="237517212">
          <w:marLeft w:val="0"/>
          <w:marRight w:val="0"/>
          <w:marTop w:val="0"/>
          <w:marBottom w:val="0"/>
          <w:divBdr>
            <w:top w:val="none" w:sz="0" w:space="0" w:color="auto"/>
            <w:left w:val="none" w:sz="0" w:space="0" w:color="auto"/>
            <w:bottom w:val="none" w:sz="0" w:space="0" w:color="auto"/>
            <w:right w:val="none" w:sz="0" w:space="0" w:color="auto"/>
          </w:divBdr>
          <w:divsChild>
            <w:div w:id="835456735">
              <w:marLeft w:val="0"/>
              <w:marRight w:val="0"/>
              <w:marTop w:val="0"/>
              <w:marBottom w:val="0"/>
              <w:divBdr>
                <w:top w:val="none" w:sz="0" w:space="0" w:color="auto"/>
                <w:left w:val="none" w:sz="0" w:space="0" w:color="auto"/>
                <w:bottom w:val="none" w:sz="0" w:space="0" w:color="auto"/>
                <w:right w:val="none" w:sz="0" w:space="0" w:color="auto"/>
              </w:divBdr>
              <w:divsChild>
                <w:div w:id="1943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7121">
      <w:bodyDiv w:val="1"/>
      <w:marLeft w:val="0"/>
      <w:marRight w:val="0"/>
      <w:marTop w:val="0"/>
      <w:marBottom w:val="0"/>
      <w:divBdr>
        <w:top w:val="none" w:sz="0" w:space="0" w:color="auto"/>
        <w:left w:val="none" w:sz="0" w:space="0" w:color="auto"/>
        <w:bottom w:val="none" w:sz="0" w:space="0" w:color="auto"/>
        <w:right w:val="none" w:sz="0" w:space="0" w:color="auto"/>
      </w:divBdr>
    </w:div>
    <w:div w:id="926427161">
      <w:bodyDiv w:val="1"/>
      <w:marLeft w:val="0"/>
      <w:marRight w:val="0"/>
      <w:marTop w:val="0"/>
      <w:marBottom w:val="0"/>
      <w:divBdr>
        <w:top w:val="none" w:sz="0" w:space="0" w:color="auto"/>
        <w:left w:val="none" w:sz="0" w:space="0" w:color="auto"/>
        <w:bottom w:val="none" w:sz="0" w:space="0" w:color="auto"/>
        <w:right w:val="none" w:sz="0" w:space="0" w:color="auto"/>
      </w:divBdr>
      <w:divsChild>
        <w:div w:id="941300059">
          <w:marLeft w:val="0"/>
          <w:marRight w:val="0"/>
          <w:marTop w:val="0"/>
          <w:marBottom w:val="0"/>
          <w:divBdr>
            <w:top w:val="none" w:sz="0" w:space="0" w:color="auto"/>
            <w:left w:val="none" w:sz="0" w:space="0" w:color="auto"/>
            <w:bottom w:val="none" w:sz="0" w:space="0" w:color="auto"/>
            <w:right w:val="none" w:sz="0" w:space="0" w:color="auto"/>
          </w:divBdr>
          <w:divsChild>
            <w:div w:id="3497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8788">
      <w:bodyDiv w:val="1"/>
      <w:marLeft w:val="0"/>
      <w:marRight w:val="0"/>
      <w:marTop w:val="0"/>
      <w:marBottom w:val="0"/>
      <w:divBdr>
        <w:top w:val="none" w:sz="0" w:space="0" w:color="auto"/>
        <w:left w:val="none" w:sz="0" w:space="0" w:color="auto"/>
        <w:bottom w:val="none" w:sz="0" w:space="0" w:color="auto"/>
        <w:right w:val="none" w:sz="0" w:space="0" w:color="auto"/>
      </w:divBdr>
    </w:div>
    <w:div w:id="1534343913">
      <w:bodyDiv w:val="1"/>
      <w:marLeft w:val="0"/>
      <w:marRight w:val="0"/>
      <w:marTop w:val="0"/>
      <w:marBottom w:val="0"/>
      <w:divBdr>
        <w:top w:val="none" w:sz="0" w:space="0" w:color="auto"/>
        <w:left w:val="none" w:sz="0" w:space="0" w:color="auto"/>
        <w:bottom w:val="none" w:sz="0" w:space="0" w:color="auto"/>
        <w:right w:val="none" w:sz="0" w:space="0" w:color="auto"/>
      </w:divBdr>
      <w:divsChild>
        <w:div w:id="1438603592">
          <w:marLeft w:val="0"/>
          <w:marRight w:val="0"/>
          <w:marTop w:val="0"/>
          <w:marBottom w:val="0"/>
          <w:divBdr>
            <w:top w:val="none" w:sz="0" w:space="0" w:color="auto"/>
            <w:left w:val="none" w:sz="0" w:space="0" w:color="auto"/>
            <w:bottom w:val="none" w:sz="0" w:space="0" w:color="auto"/>
            <w:right w:val="none" w:sz="0" w:space="0" w:color="auto"/>
          </w:divBdr>
          <w:divsChild>
            <w:div w:id="1189947243">
              <w:marLeft w:val="0"/>
              <w:marRight w:val="0"/>
              <w:marTop w:val="0"/>
              <w:marBottom w:val="0"/>
              <w:divBdr>
                <w:top w:val="none" w:sz="0" w:space="0" w:color="auto"/>
                <w:left w:val="none" w:sz="0" w:space="0" w:color="auto"/>
                <w:bottom w:val="none" w:sz="0" w:space="0" w:color="auto"/>
                <w:right w:val="none" w:sz="0" w:space="0" w:color="auto"/>
              </w:divBdr>
              <w:divsChild>
                <w:div w:id="17612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2867">
      <w:bodyDiv w:val="1"/>
      <w:marLeft w:val="0"/>
      <w:marRight w:val="0"/>
      <w:marTop w:val="0"/>
      <w:marBottom w:val="0"/>
      <w:divBdr>
        <w:top w:val="none" w:sz="0" w:space="0" w:color="auto"/>
        <w:left w:val="none" w:sz="0" w:space="0" w:color="auto"/>
        <w:bottom w:val="none" w:sz="0" w:space="0" w:color="auto"/>
        <w:right w:val="none" w:sz="0" w:space="0" w:color="auto"/>
      </w:divBdr>
    </w:div>
    <w:div w:id="1868564838">
      <w:bodyDiv w:val="1"/>
      <w:marLeft w:val="0"/>
      <w:marRight w:val="0"/>
      <w:marTop w:val="0"/>
      <w:marBottom w:val="0"/>
      <w:divBdr>
        <w:top w:val="none" w:sz="0" w:space="0" w:color="auto"/>
        <w:left w:val="none" w:sz="0" w:space="0" w:color="auto"/>
        <w:bottom w:val="none" w:sz="0" w:space="0" w:color="auto"/>
        <w:right w:val="none" w:sz="0" w:space="0" w:color="auto"/>
      </w:divBdr>
      <w:divsChild>
        <w:div w:id="560409095">
          <w:marLeft w:val="0"/>
          <w:marRight w:val="0"/>
          <w:marTop w:val="0"/>
          <w:marBottom w:val="0"/>
          <w:divBdr>
            <w:top w:val="none" w:sz="0" w:space="0" w:color="auto"/>
            <w:left w:val="none" w:sz="0" w:space="0" w:color="auto"/>
            <w:bottom w:val="none" w:sz="0" w:space="0" w:color="auto"/>
            <w:right w:val="none" w:sz="0" w:space="0" w:color="auto"/>
          </w:divBdr>
          <w:divsChild>
            <w:div w:id="20877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E%D7%A9%D7%A4%D7%97%D7%94"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he.wikipedia.org/wiki/%D7%91%D7%99%D7%AA_%D7%9E%D7%92%D7%95%D7%A8%D7%99%D7%9D" TargetMode="External"/><Relationship Id="rId12" Type="http://schemas.openxmlformats.org/officeDocument/2006/relationships/hyperlink" Target="https://he.wikipedia.org/wiki/%D7%A1%D7%98%D7%A8%D7%99%D7%90%D7%95%D7%98%D7%99%D7%A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wikipedia.org/wiki/%D7%A1%D7%98%D7%A8%D7%99%D7%90%D7%95%D7%98%D7%99%D7%A4" TargetMode="External"/><Relationship Id="rId11" Type="http://schemas.openxmlformats.org/officeDocument/2006/relationships/hyperlink" Target="https://he.wikipedia.org/wiki/%D7%9E%D7%92%D7%93%D7%A8" TargetMode="External"/><Relationship Id="rId5" Type="http://schemas.openxmlformats.org/officeDocument/2006/relationships/hyperlink" Target="https://sites.google.com/site/genderinliterature/" TargetMode="External"/><Relationship Id="rId15" Type="http://schemas.openxmlformats.org/officeDocument/2006/relationships/theme" Target="theme/theme1.xml"/><Relationship Id="rId10" Type="http://schemas.openxmlformats.org/officeDocument/2006/relationships/hyperlink" Target="https://he.wikipedia.org/wiki/%D7%92%D7%91%D7%A8%D7%99%D7%95%D7%AA" TargetMode="External"/><Relationship Id="rId4" Type="http://schemas.openxmlformats.org/officeDocument/2006/relationships/webSettings" Target="webSettings.xml"/><Relationship Id="rId9" Type="http://schemas.openxmlformats.org/officeDocument/2006/relationships/hyperlink" Target="https://he.wikipedia.org/wiki/%D7%A0%D7%A9%D7%99%D7%95%D7%A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נשיות וגבריות: ייצוגי מִגדָר בספרות</vt:lpstr>
      <vt:lpstr>        מושגי יסוד</vt:lpstr>
    </vt:vector>
  </TitlesOfParts>
  <Company>Hewlett-Packard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2020-06-07T19:59:00Z</dcterms:created>
  <dcterms:modified xsi:type="dcterms:W3CDTF">2020-06-07T19:59:00Z</dcterms:modified>
</cp:coreProperties>
</file>