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9" w:rsidRPr="006C6B19" w:rsidRDefault="006C6B19" w:rsidP="004C26C5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u w:val="single"/>
          <w:rtl/>
        </w:rPr>
      </w:pPr>
      <w:r w:rsidRPr="006C6B19">
        <w:rPr>
          <w:rFonts w:asciiTheme="minorBidi" w:eastAsia="Times New Roman" w:hAnsiTheme="minorBidi" w:hint="cs"/>
          <w:sz w:val="24"/>
          <w:szCs w:val="24"/>
          <w:u w:val="single"/>
          <w:rtl/>
        </w:rPr>
        <w:t>דבורה לוי</w:t>
      </w:r>
    </w:p>
    <w:p w:rsidR="004C26C5" w:rsidRPr="00795C5A" w:rsidRDefault="00795C5A" w:rsidP="00DB7094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FF0000"/>
          <w:sz w:val="28"/>
          <w:szCs w:val="28"/>
        </w:rPr>
      </w:pPr>
      <w:r w:rsidRPr="00795C5A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</w:rPr>
        <w:t xml:space="preserve">קירבה </w:t>
      </w:r>
      <w:r w:rsidR="00DB7094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</w:rPr>
        <w:t>ו</w:t>
      </w:r>
      <w:r w:rsidRPr="00795C5A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</w:rPr>
        <w:t>ריחוק</w:t>
      </w:r>
      <w:r w:rsidR="00DB7094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Pr="00795C5A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</w:rPr>
        <w:t>ב</w:t>
      </w:r>
      <w:r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״דברי רקע ראשונים״</w:t>
      </w:r>
      <w:r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</w:rPr>
        <w:t xml:space="preserve"> / </w:t>
      </w:r>
      <w:r w:rsidR="006C6B19" w:rsidRPr="00795C5A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ארז ביטון</w:t>
      </w:r>
    </w:p>
    <w:p w:rsidR="004C26C5" w:rsidRPr="004C26C5" w:rsidRDefault="004C26C5" w:rsidP="004C26C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4C26C5" w:rsidRDefault="006C6B19" w:rsidP="003B53F3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כותרת</w:t>
      </w:r>
      <w:r>
        <w:rPr>
          <w:rFonts w:asciiTheme="minorBidi" w:eastAsia="Times New Roman" w:hAnsiTheme="minorBidi"/>
          <w:sz w:val="24"/>
          <w:szCs w:val="24"/>
          <w:rtl/>
        </w:rPr>
        <w:t xml:space="preserve"> השיר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מודיעה,</w:t>
      </w:r>
      <w:r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ש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הדברים הנאמרים בשיר הם הרקע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והדברים הראשוניים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</w:rPr>
        <w:t>לכל מה ש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יבוא </w:t>
      </w:r>
      <w:r>
        <w:rPr>
          <w:rFonts w:asciiTheme="minorBidi" w:eastAsia="Times New Roman" w:hAnsiTheme="minorBidi"/>
          <w:sz w:val="24"/>
          <w:szCs w:val="24"/>
          <w:rtl/>
        </w:rPr>
        <w:t>אחר</w:t>
      </w:r>
      <w:r>
        <w:rPr>
          <w:rFonts w:asciiTheme="minorBidi" w:eastAsia="Times New Roman" w:hAnsiTheme="minorBidi" w:hint="cs"/>
          <w:sz w:val="24"/>
          <w:szCs w:val="24"/>
          <w:rtl/>
        </w:rPr>
        <w:t>-</w:t>
      </w:r>
      <w:r>
        <w:rPr>
          <w:rFonts w:asciiTheme="minorBidi" w:eastAsia="Times New Roman" w:hAnsiTheme="minorBidi"/>
          <w:sz w:val="24"/>
          <w:szCs w:val="24"/>
          <w:rtl/>
        </w:rPr>
        <w:t>כ</w:t>
      </w:r>
      <w:r>
        <w:rPr>
          <w:rFonts w:asciiTheme="minorBidi" w:eastAsia="Times New Roman" w:hAnsiTheme="minorBidi" w:hint="cs"/>
          <w:sz w:val="24"/>
          <w:szCs w:val="24"/>
          <w:rtl/>
        </w:rPr>
        <w:t>ך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. </w:t>
      </w:r>
      <w:r w:rsidR="00795C5A">
        <w:rPr>
          <w:rFonts w:asciiTheme="minorBidi" w:eastAsia="Times New Roman" w:hAnsiTheme="minorBidi" w:hint="cs"/>
          <w:sz w:val="24"/>
          <w:szCs w:val="24"/>
          <w:rtl/>
        </w:rPr>
        <w:t xml:space="preserve">דברי הרקע הראשוניים הם התשתית של בניית הזהות האישית של הדובר,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לא תכני הזהות הספציפיים, </w:t>
      </w:r>
      <w:r w:rsidR="00795C5A">
        <w:rPr>
          <w:rFonts w:asciiTheme="minorBidi" w:eastAsia="Times New Roman" w:hAnsiTheme="minorBidi" w:hint="cs"/>
          <w:sz w:val="24"/>
          <w:szCs w:val="24"/>
          <w:rtl/>
        </w:rPr>
        <w:t xml:space="preserve">שהוא יבחר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לעצמו אט אט במהלך החיים.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למשל, </w:t>
      </w:r>
      <w:r w:rsidR="00602B50">
        <w:rPr>
          <w:rFonts w:asciiTheme="minorBidi" w:eastAsia="Times New Roman" w:hAnsiTheme="minorBidi" w:hint="cs"/>
          <w:sz w:val="24"/>
          <w:szCs w:val="24"/>
          <w:rtl/>
        </w:rPr>
        <w:t xml:space="preserve">ביטון לא מדבר בשיר הזה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על עיוורונו</w:t>
      </w:r>
      <w:r w:rsidR="00602B50"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602B50">
        <w:rPr>
          <w:rFonts w:asciiTheme="minorBidi" w:eastAsia="Times New Roman" w:hAnsiTheme="minorBidi" w:hint="cs"/>
          <w:sz w:val="24"/>
          <w:szCs w:val="24"/>
          <w:rtl/>
        </w:rPr>
        <w:t xml:space="preserve">העיוורון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נגרם </w:t>
      </w:r>
      <w:r w:rsidR="00602B50">
        <w:rPr>
          <w:rFonts w:asciiTheme="minorBidi" w:eastAsia="Times New Roman" w:hAnsiTheme="minorBidi" w:hint="cs"/>
          <w:sz w:val="24"/>
          <w:szCs w:val="24"/>
          <w:rtl/>
        </w:rPr>
        <w:t xml:space="preserve">לו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בגיל 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>עשר וחצי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. העיוורון </w:t>
      </w:r>
      <w:r w:rsidR="00602B50">
        <w:rPr>
          <w:rFonts w:asciiTheme="minorBidi" w:eastAsia="Times New Roman" w:hAnsiTheme="minorBidi" w:hint="cs"/>
          <w:sz w:val="24"/>
          <w:szCs w:val="24"/>
          <w:rtl/>
        </w:rPr>
        <w:t xml:space="preserve">בוודאי </w:t>
      </w:r>
      <w:r w:rsidR="00602B50">
        <w:rPr>
          <w:rFonts w:asciiTheme="minorBidi" w:eastAsia="Times New Roman" w:hAnsiTheme="minorBidi"/>
          <w:sz w:val="24"/>
          <w:szCs w:val="24"/>
          <w:rtl/>
        </w:rPr>
        <w:t>עיצב אותו ואת תפיסת עולמו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602B50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DB7094">
        <w:rPr>
          <w:rFonts w:asciiTheme="minorBidi" w:eastAsia="Times New Roman" w:hAnsiTheme="minorBidi" w:hint="cs"/>
          <w:sz w:val="24"/>
          <w:szCs w:val="24"/>
          <w:rtl/>
        </w:rPr>
        <w:t xml:space="preserve">אבל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זה</w:t>
      </w:r>
      <w:r w:rsidR="00602B50">
        <w:rPr>
          <w:rFonts w:asciiTheme="minorBidi" w:eastAsia="Times New Roman" w:hAnsiTheme="minorBidi"/>
          <w:sz w:val="24"/>
          <w:szCs w:val="24"/>
          <w:rtl/>
        </w:rPr>
        <w:t>ות</w:t>
      </w:r>
      <w:r w:rsidR="00DB7094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DB709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602B50">
        <w:rPr>
          <w:rFonts w:asciiTheme="minorBidi" w:eastAsia="Times New Roman" w:hAnsiTheme="minorBidi"/>
          <w:sz w:val="24"/>
          <w:szCs w:val="24"/>
          <w:rtl/>
        </w:rPr>
        <w:t xml:space="preserve">כעיוור </w:t>
      </w:r>
      <w:r w:rsidR="00DB7094">
        <w:rPr>
          <w:rFonts w:asciiTheme="minorBidi" w:eastAsia="Times New Roman" w:hAnsiTheme="minorBidi" w:hint="cs"/>
          <w:sz w:val="24"/>
          <w:szCs w:val="24"/>
          <w:rtl/>
        </w:rPr>
        <w:t>יושבת על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 xml:space="preserve">-גבי </w:t>
      </w:r>
      <w:r w:rsidR="00DB7094">
        <w:rPr>
          <w:rFonts w:asciiTheme="minorBidi" w:eastAsia="Times New Roman" w:hAnsiTheme="minorBidi" w:hint="cs"/>
          <w:sz w:val="24"/>
          <w:szCs w:val="24"/>
          <w:rtl/>
        </w:rPr>
        <w:t>"</w:t>
      </w:r>
      <w:r w:rsidR="00602B50">
        <w:rPr>
          <w:rFonts w:asciiTheme="minorBidi" w:eastAsia="Times New Roman" w:hAnsiTheme="minorBidi"/>
          <w:sz w:val="24"/>
          <w:szCs w:val="24"/>
          <w:rtl/>
        </w:rPr>
        <w:t>דברי</w:t>
      </w:r>
      <w:r w:rsidR="00795C5A">
        <w:rPr>
          <w:rFonts w:asciiTheme="minorBidi" w:eastAsia="Times New Roman" w:hAnsiTheme="minorBidi" w:hint="cs"/>
          <w:sz w:val="24"/>
          <w:szCs w:val="24"/>
          <w:rtl/>
        </w:rPr>
        <w:t xml:space="preserve"> רקע ראשוניים</w:t>
      </w:r>
      <w:r w:rsidR="00DB7094">
        <w:rPr>
          <w:rFonts w:asciiTheme="minorBidi" w:eastAsia="Times New Roman" w:hAnsiTheme="minorBidi" w:hint="cs"/>
          <w:sz w:val="24"/>
          <w:szCs w:val="24"/>
          <w:rtl/>
        </w:rPr>
        <w:t>"</w:t>
      </w:r>
      <w:r w:rsidR="00602B50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DB7094">
        <w:rPr>
          <w:rFonts w:asciiTheme="minorBidi" w:eastAsia="Times New Roman" w:hAnsiTheme="minorBidi" w:hint="cs"/>
          <w:sz w:val="24"/>
          <w:szCs w:val="24"/>
          <w:rtl/>
        </w:rPr>
        <w:t>שקדמו לה.</w:t>
      </w:r>
    </w:p>
    <w:p w:rsidR="00597117" w:rsidRPr="004C26C5" w:rsidRDefault="00597117" w:rsidP="00602B50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4C26C5" w:rsidRPr="004C26C5" w:rsidRDefault="00602B50" w:rsidP="003B53F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 xml:space="preserve">על פי מבנה השיר, לאימו </w:t>
      </w:r>
      <w:r w:rsidR="00795C5A">
        <w:rPr>
          <w:rFonts w:asciiTheme="minorBidi" w:eastAsia="Times New Roman" w:hAnsiTheme="minorBidi" w:hint="cs"/>
          <w:sz w:val="24"/>
          <w:szCs w:val="24"/>
          <w:rtl/>
        </w:rPr>
        <w:t xml:space="preserve">של הדובר יש </w:t>
      </w:r>
      <w:r>
        <w:rPr>
          <w:rFonts w:asciiTheme="minorBidi" w:eastAsia="Times New Roman" w:hAnsiTheme="minorBidi"/>
          <w:sz w:val="24"/>
          <w:szCs w:val="24"/>
          <w:rtl/>
        </w:rPr>
        <w:t xml:space="preserve">משקל מכריע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בעיצוב זהותו (</w:t>
      </w:r>
      <w:r>
        <w:rPr>
          <w:rFonts w:asciiTheme="minorBidi" w:eastAsia="Times New Roman" w:hAnsiTheme="minorBidi"/>
          <w:sz w:val="24"/>
          <w:szCs w:val="24"/>
          <w:rtl/>
        </w:rPr>
        <w:t>כפי שזה קורה אצל רובינו). לאימו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, מקדי</w:t>
      </w:r>
      <w:r>
        <w:rPr>
          <w:rFonts w:asciiTheme="minorBidi" w:eastAsia="Times New Roman" w:hAnsiTheme="minorBidi"/>
          <w:sz w:val="24"/>
          <w:szCs w:val="24"/>
          <w:rtl/>
        </w:rPr>
        <w:t xml:space="preserve">ש 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>הדובר</w:t>
      </w:r>
      <w:r>
        <w:rPr>
          <w:rFonts w:asciiTheme="minorBidi" w:eastAsia="Times New Roman" w:hAnsiTheme="minorBidi"/>
          <w:sz w:val="24"/>
          <w:szCs w:val="24"/>
          <w:rtl/>
        </w:rPr>
        <w:t xml:space="preserve"> שני בתים, לאביו בית אחד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, ולעצמו בית אחד ארוך. אימו של 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>הדובר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מצטיירת מתוך השיר כאמא </w:t>
      </w:r>
      <w:r>
        <w:rPr>
          <w:rFonts w:asciiTheme="minorBidi" w:eastAsia="Times New Roman" w:hAnsiTheme="minorBidi"/>
          <w:sz w:val="24"/>
          <w:szCs w:val="24"/>
          <w:rtl/>
        </w:rPr>
        <w:t>של בית, אביו מצטייר כאבא של חוץ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, ואת עצמו הוא מצייר כמי שש</w:t>
      </w:r>
      <w:r>
        <w:rPr>
          <w:rFonts w:asciiTheme="minorBidi" w:eastAsia="Times New Roman" w:hAnsiTheme="minorBidi" w:hint="cs"/>
          <w:sz w:val="24"/>
          <w:szCs w:val="24"/>
          <w:rtl/>
        </w:rPr>
        <w:t>י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יך לפנים ולחוץ כאחד. </w:t>
      </w:r>
    </w:p>
    <w:p w:rsidR="004C26C5" w:rsidRPr="004C26C5" w:rsidRDefault="00602B50" w:rsidP="00872A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האמא היא מרוקאית ״אסלית״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, שגדלה בתרבות המרוקאית של ״שם״, וכך נשארה גם לאחר שהמשפחה על</w:t>
      </w:r>
      <w:r>
        <w:rPr>
          <w:rFonts w:asciiTheme="minorBidi" w:eastAsia="Times New Roman" w:hAnsiTheme="minorBidi"/>
          <w:sz w:val="24"/>
          <w:szCs w:val="24"/>
          <w:rtl/>
        </w:rPr>
        <w:t xml:space="preserve">תה לארץ. 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 xml:space="preserve">גם </w:t>
      </w:r>
      <w:r>
        <w:rPr>
          <w:rFonts w:asciiTheme="minorBidi" w:eastAsia="Times New Roman" w:hAnsiTheme="minorBidi"/>
          <w:sz w:val="24"/>
          <w:szCs w:val="24"/>
          <w:rtl/>
        </w:rPr>
        <w:t xml:space="preserve">האבא הוא מרוקאי,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אבל בעיקר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הוא </w:t>
      </w:r>
      <w:r>
        <w:rPr>
          <w:rFonts w:asciiTheme="minorBidi" w:eastAsia="Times New Roman" w:hAnsiTheme="minorBidi"/>
          <w:sz w:val="24"/>
          <w:szCs w:val="24"/>
          <w:rtl/>
        </w:rPr>
        <w:t>יהודי. הוא פעיל בבית הכנסת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נותן </w:t>
      </w:r>
      <w:r>
        <w:rPr>
          <w:rFonts w:asciiTheme="minorBidi" w:eastAsia="Times New Roman" w:hAnsiTheme="minorBidi" w:hint="cs"/>
          <w:sz w:val="24"/>
          <w:szCs w:val="24"/>
          <w:rtl/>
        </w:rPr>
        <w:t>את ה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טון של החינוך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היהודי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בבית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כזה היה במרוקו, וכזה נשאר גם לאחר שהמשפחה עלתה לארץ.</w:t>
      </w:r>
    </w:p>
    <w:p w:rsidR="004C26C5" w:rsidRPr="004C26C5" w:rsidRDefault="004C26C5" w:rsidP="004C26C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4C26C5" w:rsidRDefault="00602B50" w:rsidP="003B53F3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הדובר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, הי</w:t>
      </w:r>
      <w:r>
        <w:rPr>
          <w:rFonts w:asciiTheme="minorBidi" w:eastAsia="Times New Roman" w:hAnsiTheme="minorBidi" w:hint="cs"/>
          <w:sz w:val="24"/>
          <w:szCs w:val="24"/>
          <w:rtl/>
        </w:rPr>
        <w:t>י</w:t>
      </w:r>
      <w:r>
        <w:rPr>
          <w:rFonts w:asciiTheme="minorBidi" w:eastAsia="Times New Roman" w:hAnsiTheme="minorBidi"/>
          <w:sz w:val="24"/>
          <w:szCs w:val="24"/>
          <w:rtl/>
        </w:rPr>
        <w:t>נו ביטון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, למד כאן בארץ דברים חדשים ואחרים בהחלט מאלו שקיבל בבית. הם מסומנים ומסומלים ב</w:t>
      </w:r>
      <w:r>
        <w:rPr>
          <w:rFonts w:asciiTheme="minorBidi" w:eastAsia="Times New Roman" w:hAnsiTheme="minorBidi" w:hint="cs"/>
          <w:sz w:val="24"/>
          <w:szCs w:val="24"/>
          <w:rtl/>
        </w:rPr>
        <w:t>ביטוי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״מיסות קטנות של באך״. את אלו, ביטון רכ</w:t>
      </w:r>
      <w:r>
        <w:rPr>
          <w:rFonts w:asciiTheme="minorBidi" w:eastAsia="Times New Roman" w:hAnsiTheme="minorBidi"/>
          <w:sz w:val="24"/>
          <w:szCs w:val="24"/>
          <w:rtl/>
        </w:rPr>
        <w:t>ש ב״בית חינוך עיוורים״ בירושלים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, ל</w:t>
      </w:r>
      <w:r>
        <w:rPr>
          <w:rFonts w:asciiTheme="minorBidi" w:eastAsia="Times New Roman" w:hAnsiTheme="minorBidi"/>
          <w:sz w:val="24"/>
          <w:szCs w:val="24"/>
          <w:rtl/>
        </w:rPr>
        <w:t>שם נשלח ללמוד אחרי שהתעוור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3B53F3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בכל זאת, מה שהוא קיבל מהבית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בילדותו המוקדמת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 xml:space="preserve">משני הוריו, </w:t>
      </w:r>
      <w:r w:rsidR="00184F32">
        <w:rPr>
          <w:rFonts w:asciiTheme="minorBidi" w:eastAsia="Times New Roman" w:hAnsiTheme="minorBidi" w:hint="cs"/>
          <w:sz w:val="24"/>
          <w:szCs w:val="24"/>
          <w:rtl/>
        </w:rPr>
        <w:t>יעצב את אישיותו</w:t>
      </w:r>
      <w:r>
        <w:rPr>
          <w:rFonts w:asciiTheme="minorBidi" w:eastAsia="Times New Roman" w:hAnsiTheme="minorBidi"/>
          <w:sz w:val="24"/>
          <w:szCs w:val="24"/>
          <w:rtl/>
        </w:rPr>
        <w:t xml:space="preserve"> לעד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 xml:space="preserve">ללא שינוי,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גם אחרי שה</w:t>
      </w:r>
      <w:r w:rsidR="00184F32">
        <w:rPr>
          <w:rFonts w:asciiTheme="minorBidi" w:eastAsia="Times New Roman" w:hAnsiTheme="minorBidi" w:hint="cs"/>
          <w:sz w:val="24"/>
          <w:szCs w:val="24"/>
          <w:rtl/>
        </w:rPr>
        <w:t>וא י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הפ</w:t>
      </w:r>
      <w:r w:rsidR="00184F32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ך לצרכן נלהב של מוזיקה קלאסית ונוצרית. </w:t>
      </w:r>
      <w:r w:rsidR="003B53F3">
        <w:rPr>
          <w:rFonts w:asciiTheme="minorBidi" w:eastAsia="Times New Roman" w:hAnsiTheme="minorBidi"/>
          <w:sz w:val="24"/>
          <w:szCs w:val="24"/>
          <w:rtl/>
        </w:rPr>
        <w:t>ה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>דובר</w:t>
      </w:r>
      <w:r w:rsidR="003B53F3">
        <w:rPr>
          <w:rFonts w:asciiTheme="minorBidi" w:eastAsia="Times New Roman" w:hAnsiTheme="minorBidi"/>
          <w:sz w:val="24"/>
          <w:szCs w:val="24"/>
          <w:rtl/>
        </w:rPr>
        <w:t xml:space="preserve"> מפנים 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 xml:space="preserve">לתוכו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את המ</w:t>
      </w:r>
      <w:r>
        <w:rPr>
          <w:rFonts w:asciiTheme="minorBidi" w:eastAsia="Times New Roman" w:hAnsiTheme="minorBidi"/>
          <w:sz w:val="24"/>
          <w:szCs w:val="24"/>
          <w:rtl/>
        </w:rPr>
        <w:t xml:space="preserve">ורשת </w:t>
      </w:r>
      <w:r w:rsidR="00F528A3">
        <w:rPr>
          <w:rFonts w:asciiTheme="minorBidi" w:eastAsia="Times New Roman" w:hAnsiTheme="minorBidi" w:hint="cs"/>
          <w:sz w:val="24"/>
          <w:szCs w:val="24"/>
          <w:rtl/>
        </w:rPr>
        <w:t xml:space="preserve">המוסיקלית </w:t>
      </w:r>
      <w:r>
        <w:rPr>
          <w:rFonts w:asciiTheme="minorBidi" w:eastAsia="Times New Roman" w:hAnsiTheme="minorBidi"/>
          <w:sz w:val="24"/>
          <w:szCs w:val="24"/>
          <w:rtl/>
        </w:rPr>
        <w:t>החדשה באור</w:t>
      </w:r>
      <w:r>
        <w:rPr>
          <w:rFonts w:asciiTheme="minorBidi" w:eastAsia="Times New Roman" w:hAnsiTheme="minorBidi" w:hint="cs"/>
          <w:sz w:val="24"/>
          <w:szCs w:val="24"/>
          <w:rtl/>
        </w:rPr>
        <w:t>ח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יהודי: הוא משנן את המיסות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כמו שמש</w:t>
      </w:r>
      <w:r>
        <w:rPr>
          <w:rFonts w:asciiTheme="minorBidi" w:eastAsia="Times New Roman" w:hAnsiTheme="minorBidi" w:hint="cs"/>
          <w:sz w:val="24"/>
          <w:szCs w:val="24"/>
          <w:rtl/>
        </w:rPr>
        <w:t>נ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נים דברי תורה יהודיים, והוא ע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BB34F4">
        <w:rPr>
          <w:rFonts w:asciiTheme="minorBidi" w:eastAsia="Times New Roman" w:hAnsiTheme="minorBidi"/>
          <w:sz w:val="24"/>
          <w:szCs w:val="24"/>
          <w:rtl/>
        </w:rPr>
        <w:t>שה זאת בשעה ששאר בני הבית ישנים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אין הוא מאזין בפועל למוסיקה הזרה אלא משנן אותה לעצמו</w:t>
      </w:r>
      <w:r w:rsidR="003D7698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=</w:t>
      </w:r>
      <w:r w:rsidR="003D7698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מ</w:t>
      </w:r>
      <w:r w:rsidR="00BB34F4">
        <w:rPr>
          <w:rFonts w:asciiTheme="minorBidi" w:eastAsia="Times New Roman" w:hAnsiTheme="minorBidi"/>
          <w:sz w:val="24"/>
          <w:szCs w:val="24"/>
          <w:rtl/>
        </w:rPr>
        <w:t>זכיר אותה לעצמו ב</w:t>
      </w:r>
      <w:r w:rsidR="003B53F3">
        <w:rPr>
          <w:rFonts w:asciiTheme="minorBidi" w:eastAsia="Times New Roman" w:hAnsiTheme="minorBidi" w:hint="cs"/>
          <w:sz w:val="24"/>
          <w:szCs w:val="24"/>
          <w:rtl/>
        </w:rPr>
        <w:t>דמיונו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597117">
        <w:rPr>
          <w:rFonts w:asciiTheme="minorBidi" w:eastAsia="Times New Roman" w:hAnsiTheme="minorBidi"/>
          <w:sz w:val="24"/>
          <w:szCs w:val="24"/>
          <w:rtl/>
        </w:rPr>
        <w:t xml:space="preserve"> לומד אותה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צורב אותה אל תוך תודעתו. ה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דובר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מכבד את ה</w:t>
      </w:r>
      <w:r w:rsidR="00597117">
        <w:rPr>
          <w:rFonts w:asciiTheme="minorBidi" w:eastAsia="Times New Roman" w:hAnsiTheme="minorBidi"/>
          <w:sz w:val="24"/>
          <w:szCs w:val="24"/>
          <w:rtl/>
        </w:rPr>
        <w:t>וריו. לא עולה בדעתו להרגיז אותם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597117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לפגוע במה שקדוש עבורם. נקודת חיבור נוספת 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>בין התרבות הזרה</w:t>
      </w:r>
      <w:r w:rsidR="00F528A3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 xml:space="preserve"> לבין תרבות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הוריו</w:t>
      </w:r>
      <w:r w:rsidR="00F528A3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AA42D9">
        <w:rPr>
          <w:rFonts w:asciiTheme="minorBidi" w:eastAsia="Times New Roman" w:hAnsiTheme="minorBidi"/>
          <w:sz w:val="24"/>
          <w:szCs w:val="24"/>
          <w:rtl/>
        </w:rPr>
        <w:t xml:space="preserve"> היא דתית. המוסיקה הכנ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סיי</w:t>
      </w:r>
      <w:r w:rsidR="00597117">
        <w:rPr>
          <w:rFonts w:asciiTheme="minorBidi" w:eastAsia="Times New Roman" w:hAnsiTheme="minorBidi"/>
          <w:sz w:val="24"/>
          <w:szCs w:val="24"/>
          <w:rtl/>
        </w:rPr>
        <w:t>תית נקלטת היטב בתודעתו, דווקא מ</w:t>
      </w:r>
      <w:r w:rsidR="00597117">
        <w:rPr>
          <w:rFonts w:asciiTheme="minorBidi" w:eastAsia="Times New Roman" w:hAnsiTheme="minorBidi" w:hint="cs"/>
          <w:sz w:val="24"/>
          <w:szCs w:val="24"/>
          <w:rtl/>
        </w:rPr>
        <w:t>פ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>ני שהיא דתית. המיסות הן צורה של תפילה - ותפילה היא צורת השיח הראשונית ש</w:t>
      </w:r>
      <w:r w:rsidR="00F528A3">
        <w:rPr>
          <w:rFonts w:asciiTheme="minorBidi" w:eastAsia="Times New Roman" w:hAnsiTheme="minorBidi" w:hint="cs"/>
          <w:sz w:val="24"/>
          <w:szCs w:val="24"/>
          <w:rtl/>
        </w:rPr>
        <w:t>הדובר</w:t>
      </w:r>
      <w:r w:rsidR="004C26C5" w:rsidRPr="004C26C5">
        <w:rPr>
          <w:rFonts w:asciiTheme="minorBidi" w:eastAsia="Times New Roman" w:hAnsiTheme="minorBidi"/>
          <w:sz w:val="24"/>
          <w:szCs w:val="24"/>
          <w:rtl/>
        </w:rPr>
        <w:t xml:space="preserve"> מכיר ויודע מהבית. </w:t>
      </w:r>
    </w:p>
    <w:p w:rsidR="00F528A3" w:rsidRDefault="00F528A3" w:rsidP="00872A9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3F03AC" w:rsidRDefault="00D42F3A" w:rsidP="009E7AF9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בבית רביעי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הדובר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 xml:space="preserve"> מאפיין א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ת עצמו 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>שלוש פעמים, כמי שהרחיק אל תוך עצמו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>אין זו פעם ראשונה ש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 xml:space="preserve">שורש רח"ק מופיע בשיר. השורש רח"ק הופיע </w:t>
      </w:r>
      <w:r w:rsidR="00BB34F4">
        <w:rPr>
          <w:rFonts w:asciiTheme="minorBidi" w:eastAsia="Times New Roman" w:hAnsiTheme="minorBidi" w:hint="cs"/>
          <w:sz w:val="24"/>
          <w:szCs w:val="24"/>
          <w:rtl/>
        </w:rPr>
        <w:t xml:space="preserve">בפעם הראשונה 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 xml:space="preserve">בבית שני,  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lastRenderedPageBreak/>
        <w:t>כמאפיין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את אמו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אמו הרחיקה שד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>י</w:t>
      </w:r>
      <w:r>
        <w:rPr>
          <w:rFonts w:asciiTheme="minorBidi" w:eastAsia="Times New Roman" w:hAnsiTheme="minorBidi" w:hint="cs"/>
          <w:sz w:val="24"/>
          <w:szCs w:val="24"/>
          <w:rtl/>
        </w:rPr>
        <w:t>ם ורוחות מ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>-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בנה באמצעות טקסי השבעה מרוקאים-יהודיים: 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 xml:space="preserve">"באצבעות צרדות" - </w:t>
      </w:r>
      <w:r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>פק</w:t>
      </w:r>
      <w:r>
        <w:rPr>
          <w:rFonts w:asciiTheme="minorBidi" w:eastAsia="Times New Roman" w:hAnsiTheme="minorBidi" w:hint="cs"/>
          <w:sz w:val="24"/>
          <w:szCs w:val="24"/>
          <w:rtl/>
        </w:rPr>
        <w:t>ת צליל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>י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נקישה </w:t>
      </w:r>
      <w:r w:rsidR="009E7AF9">
        <w:rPr>
          <w:rFonts w:asciiTheme="minorBidi" w:eastAsia="Times New Roman" w:hAnsiTheme="minorBidi" w:hint="cs"/>
          <w:sz w:val="24"/>
          <w:szCs w:val="24"/>
          <w:rtl/>
        </w:rPr>
        <w:t xml:space="preserve">קצביים </w:t>
      </w:r>
      <w:bookmarkStart w:id="0" w:name="_GoBack"/>
      <w:bookmarkEnd w:id="0"/>
      <w:r w:rsidR="00E14524">
        <w:rPr>
          <w:rFonts w:asciiTheme="minorBidi" w:eastAsia="Times New Roman" w:hAnsiTheme="minorBidi" w:hint="cs"/>
          <w:sz w:val="24"/>
          <w:szCs w:val="24"/>
          <w:rtl/>
        </w:rPr>
        <w:t>באמצעות חיכוך</w:t>
      </w:r>
      <w:r w:rsidR="009E7AF9">
        <w:rPr>
          <w:rFonts w:asciiTheme="minorBidi" w:eastAsia="Times New Roman" w:hAnsiTheme="minorBidi" w:hint="cs"/>
          <w:sz w:val="24"/>
          <w:szCs w:val="24"/>
          <w:rtl/>
        </w:rPr>
        <w:t xml:space="preserve"> האגודל ב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אצבע </w:t>
      </w:r>
      <w:r w:rsidR="009E7AF9">
        <w:rPr>
          <w:rFonts w:asciiTheme="minorBidi" w:eastAsia="Times New Roman" w:hAnsiTheme="minorBidi" w:hint="cs"/>
          <w:sz w:val="24"/>
          <w:szCs w:val="24"/>
          <w:rtl/>
        </w:rPr>
        <w:t xml:space="preserve">או בקמיצה או בשתיהן </w:t>
      </w:r>
      <w:r>
        <w:rPr>
          <w:rFonts w:asciiTheme="minorBidi" w:eastAsia="Times New Roman" w:hAnsiTheme="minorBidi" w:hint="cs"/>
          <w:sz w:val="24"/>
          <w:szCs w:val="24"/>
          <w:rtl/>
        </w:rPr>
        <w:t>(על-פי ה</w:t>
      </w:r>
      <w:r w:rsidR="009E7AF9">
        <w:rPr>
          <w:rFonts w:asciiTheme="minorBidi" w:eastAsia="Times New Roman" w:hAnsiTheme="minorBidi" w:hint="cs"/>
          <w:sz w:val="24"/>
          <w:szCs w:val="24"/>
          <w:rtl/>
        </w:rPr>
        <w:t>משנה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מסכת יומא, באופן הזה היו מזכירים פרחי הכהונה לכהן הגדול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שלא להתנמנם בעת התפילה ביום הכיפורים)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 xml:space="preserve">; "בהלקאות חזה" -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הכאה עם אגרוף קפוץ 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 xml:space="preserve">של יד ימין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על החזה 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 xml:space="preserve">מצד שמאל,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מעל הלב (כמו בעת תפילת "אשמנו בגדנו" ביום הכיפורים); 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>"</w:t>
      </w:r>
      <w:r>
        <w:rPr>
          <w:rFonts w:asciiTheme="minorBidi" w:eastAsia="Times New Roman" w:hAnsiTheme="minorBidi" w:hint="cs"/>
          <w:sz w:val="24"/>
          <w:szCs w:val="24"/>
          <w:rtl/>
        </w:rPr>
        <w:t>וב</w:t>
      </w:r>
      <w:r w:rsidR="00E14524">
        <w:rPr>
          <w:rFonts w:asciiTheme="minorBidi" w:eastAsia="Times New Roman" w:hAnsiTheme="minorBidi" w:hint="cs"/>
          <w:sz w:val="24"/>
          <w:szCs w:val="24"/>
          <w:rtl/>
        </w:rPr>
        <w:t xml:space="preserve">שם כל האמהות" - </w:t>
      </w:r>
      <w:r w:rsidR="0050596D">
        <w:rPr>
          <w:rFonts w:asciiTheme="minorBidi" w:eastAsia="Times New Roman" w:hAnsiTheme="minorBidi" w:hint="cs"/>
          <w:sz w:val="24"/>
          <w:szCs w:val="24"/>
          <w:rtl/>
        </w:rPr>
        <w:t>אמיר</w:t>
      </w:r>
      <w:r>
        <w:rPr>
          <w:rFonts w:asciiTheme="minorBidi" w:eastAsia="Times New Roman" w:hAnsiTheme="minorBidi" w:hint="cs"/>
          <w:sz w:val="24"/>
          <w:szCs w:val="24"/>
          <w:rtl/>
        </w:rPr>
        <w:t>ת שמן של ארבע האמהות</w:t>
      </w:r>
      <w:r w:rsidR="0050596D">
        <w:rPr>
          <w:rFonts w:asciiTheme="minorBidi" w:eastAsia="Times New Roman" w:hAnsiTheme="minorBidi" w:hint="cs"/>
          <w:sz w:val="24"/>
          <w:szCs w:val="24"/>
          <w:rtl/>
        </w:rPr>
        <w:t>: שרה, רבקה, לאה ורחל</w:t>
      </w:r>
      <w:r>
        <w:rPr>
          <w:rFonts w:asciiTheme="minorBidi" w:eastAsia="Times New Roman" w:hAnsiTheme="minorBidi" w:hint="cs"/>
          <w:sz w:val="24"/>
          <w:szCs w:val="24"/>
          <w:rtl/>
        </w:rPr>
        <w:t>. כל השיטות האלה הן דרכים בדוקות וידועות מדורי דורות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ל</w:t>
      </w:r>
      <w:r w:rsidR="0050596D">
        <w:rPr>
          <w:rFonts w:asciiTheme="minorBidi" w:eastAsia="Times New Roman" w:hAnsiTheme="minorBidi" w:hint="cs"/>
          <w:sz w:val="24"/>
          <w:szCs w:val="24"/>
          <w:rtl/>
        </w:rPr>
        <w:t xml:space="preserve">שם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גירוש </w:t>
      </w:r>
      <w:r w:rsidR="0050596D">
        <w:rPr>
          <w:rFonts w:asciiTheme="minorBidi" w:eastAsia="Times New Roman" w:hAnsiTheme="minorBidi" w:hint="cs"/>
          <w:sz w:val="24"/>
          <w:szCs w:val="24"/>
          <w:rtl/>
        </w:rPr>
        <w:t>מזיקים ו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רוחות רעות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(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ג'ינים, 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שלא נדע)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. אמו של ביטון </w:t>
      </w:r>
      <w:r w:rsidR="0050596D">
        <w:rPr>
          <w:rFonts w:asciiTheme="minorBidi" w:eastAsia="Times New Roman" w:hAnsiTheme="minorBidi" w:hint="cs"/>
          <w:sz w:val="24"/>
          <w:szCs w:val="24"/>
          <w:rtl/>
        </w:rPr>
        <w:t>גוננה עליו בכל דרך שהיא ידעה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. ובכל זאת לא הצליחה להגן עליו מפני 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>מציאת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רימון 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 xml:space="preserve">לא רחוק מהבית, 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>שנשא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ר כנראה מ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>ז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מן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 xml:space="preserve"> מלחמת העצמאות. 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>כש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 xml:space="preserve">הילד 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 xml:space="preserve">אחז 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>את הרימון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 xml:space="preserve">בידיו 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>הוא התפוצץ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>, קטע אחת מידיו ועיוור את עיניו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>בשיר הזה, הדובר לא מתחשבן עם אמו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 xml:space="preserve"> "למה לא שמרת עלי", אלא משמיע את ההפך: אני יודע, שככל שיכולת, שמרת עלי. ולכן אני 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 xml:space="preserve">מרגיש 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>ק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>י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>רב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 xml:space="preserve"> אלייך, ולא 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>מרחק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 xml:space="preserve">. יום אחד אצטרך להתרחק ממך, ומאבא, כדי להפוך להיות אישיות עצמאית. זו דרכו של עולם. אבל אני אעשה זאת </w:t>
      </w:r>
      <w:r w:rsidR="00CF2D62">
        <w:rPr>
          <w:rFonts w:asciiTheme="minorBidi" w:eastAsia="Times New Roman" w:hAnsiTheme="minorBidi" w:hint="cs"/>
          <w:sz w:val="24"/>
          <w:szCs w:val="24"/>
          <w:rtl/>
        </w:rPr>
        <w:t xml:space="preserve">בדרך של </w:t>
      </w:r>
      <w:r w:rsidR="003F03AC">
        <w:rPr>
          <w:rFonts w:asciiTheme="minorBidi" w:eastAsia="Times New Roman" w:hAnsiTheme="minorBidi" w:hint="cs"/>
          <w:sz w:val="24"/>
          <w:szCs w:val="24"/>
          <w:rtl/>
        </w:rPr>
        <w:t>"הרחק אל תוך לבי", בלי רעש וצילצולים, כדי שלא לפגוע ברגשותייך.</w:t>
      </w:r>
    </w:p>
    <w:p w:rsidR="00CF2D62" w:rsidRDefault="00CF2D62" w:rsidP="00CF2D62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C7068D" w:rsidRDefault="00CF2D62" w:rsidP="003D7698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הוריו של הדובר מצטיירים 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כהורים של המודל הישן מדורי דורות: ה</w:t>
      </w:r>
      <w:r>
        <w:rPr>
          <w:rFonts w:asciiTheme="minorBidi" w:eastAsia="Times New Roman" w:hAnsiTheme="minorBidi" w:hint="cs"/>
          <w:sz w:val="24"/>
          <w:szCs w:val="24"/>
          <w:rtl/>
        </w:rPr>
        <w:t>א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מא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מייצגת את הבית, וה</w:t>
      </w:r>
      <w:r>
        <w:rPr>
          <w:rFonts w:asciiTheme="minorBidi" w:eastAsia="Times New Roman" w:hAnsiTheme="minorBidi" w:hint="cs"/>
          <w:sz w:val="24"/>
          <w:szCs w:val="24"/>
          <w:rtl/>
        </w:rPr>
        <w:t>א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בא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מייצג את החוץ. 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חשיבה 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 xml:space="preserve">המיגדרית הזאת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בודאי נכונה לגבי 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הוריו של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הדובר. אבל 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 xml:space="preserve">לא רק 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>יא מאפיינת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 xml:space="preserve"> אותם בעיניו.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בין השורות </w:t>
      </w:r>
      <w:r w:rsidR="00301134">
        <w:rPr>
          <w:rFonts w:asciiTheme="minorBidi" w:eastAsia="Times New Roman" w:hAnsiTheme="minorBidi" w:hint="cs"/>
          <w:sz w:val="24"/>
          <w:szCs w:val="24"/>
          <w:rtl/>
        </w:rPr>
        <w:t xml:space="preserve">אני קוראת נקודת חיבור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משותפת לאמא לאבא ולבן, 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>ו</w:t>
      </w:r>
      <w:r>
        <w:rPr>
          <w:rFonts w:asciiTheme="minorBidi" w:eastAsia="Times New Roman" w:hAnsiTheme="minorBidi" w:hint="cs"/>
          <w:sz w:val="24"/>
          <w:szCs w:val="24"/>
          <w:rtl/>
        </w:rPr>
        <w:t>היא</w:t>
      </w:r>
      <w:r w:rsidR="00301134">
        <w:rPr>
          <w:rFonts w:asciiTheme="minorBidi" w:eastAsia="Times New Roman" w:hAnsiTheme="minorBidi" w:hint="cs"/>
          <w:sz w:val="24"/>
          <w:szCs w:val="24"/>
          <w:rtl/>
        </w:rPr>
        <w:t>: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הנהייה אל המיסתורין. 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 xml:space="preserve">שלושתם עוסקים בעולמות מיסתוריים "הרחק אל תוך ליבם". </w:t>
      </w:r>
      <w:r>
        <w:rPr>
          <w:rFonts w:asciiTheme="minorBidi" w:eastAsia="Times New Roman" w:hAnsiTheme="minorBidi" w:hint="cs"/>
          <w:sz w:val="24"/>
          <w:szCs w:val="24"/>
          <w:rtl/>
        </w:rPr>
        <w:t>האמא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 xml:space="preserve">מתגעגעת אל מקום הולדתה במרוקו. </w:t>
      </w:r>
      <w:r w:rsidR="00301134">
        <w:rPr>
          <w:rFonts w:asciiTheme="minorBidi" w:eastAsia="Times New Roman" w:hAnsiTheme="minorBidi" w:hint="cs"/>
          <w:sz w:val="24"/>
          <w:szCs w:val="24"/>
          <w:rtl/>
        </w:rPr>
        <w:t xml:space="preserve">הדובר מכיר 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>את הפנטזיות שלה: שם, ה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שיחים ה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 xml:space="preserve">יו 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ירוקים בירוק אחר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>;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 xml:space="preserve"> שם, הציפורים היו מניקות את הגוזלים בקן בחלב הכי מתוק </w:t>
      </w:r>
      <w:r w:rsidR="006378B0">
        <w:rPr>
          <w:rFonts w:asciiTheme="minorBidi" w:eastAsia="Times New Roman" w:hAnsiTheme="minorBidi" w:hint="cs"/>
          <w:sz w:val="24"/>
          <w:szCs w:val="24"/>
          <w:rtl/>
        </w:rPr>
        <w:t>שיש בעולם;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 xml:space="preserve"> שם, הזמירים שרו שירי ערש מ</w:t>
      </w:r>
      <w:r w:rsidR="00C7068D">
        <w:rPr>
          <w:rFonts w:asciiTheme="minorBidi" w:eastAsia="Times New Roman" w:hAnsiTheme="minorBidi" w:hint="cs"/>
          <w:sz w:val="24"/>
          <w:szCs w:val="24"/>
          <w:rtl/>
        </w:rPr>
        <w:t>תוך "אלף לילה ועוד לילה"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C7068D">
        <w:rPr>
          <w:rFonts w:asciiTheme="minorBidi" w:eastAsia="Times New Roman" w:hAnsiTheme="minorBidi" w:hint="cs"/>
          <w:sz w:val="24"/>
          <w:szCs w:val="24"/>
          <w:rtl/>
        </w:rPr>
        <w:t xml:space="preserve">(אסופת הסיפורים המכוננת שמיוחסת למספרת האגדית, 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>שחרזדה</w:t>
      </w:r>
      <w:r w:rsidR="00C7068D">
        <w:rPr>
          <w:rFonts w:asciiTheme="minorBidi" w:eastAsia="Times New Roman" w:hAnsiTheme="minorBidi" w:hint="cs"/>
          <w:sz w:val="24"/>
          <w:szCs w:val="24"/>
          <w:rtl/>
        </w:rPr>
        <w:t>)</w:t>
      </w:r>
      <w:r w:rsidR="00AE4FCC"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 xml:space="preserve">הפנטזיה הולכת וגדלה ממטפורה אחת למשניה (היפרבולה). 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האמא של הדובר היניקה אותו בפנט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 xml:space="preserve">זיות שלה ובגעגועים שלה אל עולם 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ילדות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 xml:space="preserve"> האבוד. היא שיתפה אותו בעולמה הרוחני, המסתורי והאי רציונאלי. 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 xml:space="preserve">אלה דברי 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 xml:space="preserve">רקע </w:t>
      </w:r>
      <w:r w:rsidR="00AA42D9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 xml:space="preserve">ראשוניים, 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>ש</w:t>
      </w:r>
      <w:r w:rsidR="003D7698">
        <w:rPr>
          <w:rFonts w:asciiTheme="minorBidi" w:eastAsia="Times New Roman" w:hAnsiTheme="minorBidi" w:hint="cs"/>
          <w:sz w:val="24"/>
          <w:szCs w:val="24"/>
          <w:rtl/>
        </w:rPr>
        <w:t xml:space="preserve">הדובר 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>קיבל מאמו</w:t>
      </w:r>
      <w:r w:rsidR="00872A9C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A9019F" w:rsidRDefault="00A9019F" w:rsidP="00795C5A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A9019F" w:rsidRDefault="00C7068D" w:rsidP="003D7698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האבא של 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 xml:space="preserve">הדובר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"עסק בעולמות" </w:t>
      </w:r>
      <w:r w:rsidR="003D7698">
        <w:rPr>
          <w:rFonts w:asciiTheme="minorBidi" w:eastAsia="Times New Roman" w:hAnsiTheme="minorBidi" w:hint="cs"/>
          <w:sz w:val="24"/>
          <w:szCs w:val="24"/>
          <w:rtl/>
        </w:rPr>
        <w:t xml:space="preserve">=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ביטוי 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>מקוצר לעיסוקו ב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תורות הסוד היהודיות, שהקבלה היא 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 xml:space="preserve">תורת הסוד </w:t>
      </w:r>
      <w:r>
        <w:rPr>
          <w:rFonts w:asciiTheme="minorBidi" w:eastAsia="Times New Roman" w:hAnsiTheme="minorBidi" w:hint="cs"/>
          <w:sz w:val="24"/>
          <w:szCs w:val="24"/>
          <w:rtl/>
        </w:rPr>
        <w:t>היותר ידועה ב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>ינ</w:t>
      </w:r>
      <w:r>
        <w:rPr>
          <w:rFonts w:asciiTheme="minorBidi" w:eastAsia="Times New Roman" w:hAnsiTheme="minorBidi" w:hint="cs"/>
          <w:sz w:val="24"/>
          <w:szCs w:val="24"/>
          <w:rtl/>
        </w:rPr>
        <w:t>הן. האב לא חלק א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>ת מאגר הידע המיסתורי שלו עם הבן.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 xml:space="preserve">עולמו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נשאר 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>מרוחק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מן ה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>דובר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, למרות שלגביו אין 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>שימוש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מפורש</w:t>
      </w:r>
      <w:r w:rsidR="001C10D9">
        <w:rPr>
          <w:rFonts w:asciiTheme="minorBidi" w:eastAsia="Times New Roman" w:hAnsiTheme="minorBidi" w:hint="cs"/>
          <w:sz w:val="24"/>
          <w:szCs w:val="24"/>
          <w:rtl/>
        </w:rPr>
        <w:t xml:space="preserve"> בפועל רח"ק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  <w:r w:rsidR="00B7664C">
        <w:rPr>
          <w:rFonts w:asciiTheme="minorBidi" w:eastAsia="Times New Roman" w:hAnsiTheme="minorBidi" w:hint="cs"/>
          <w:sz w:val="24"/>
          <w:szCs w:val="24"/>
          <w:rtl/>
        </w:rPr>
        <w:t xml:space="preserve">גם 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>האבא</w:t>
      </w:r>
      <w:r w:rsidR="00B7664C">
        <w:rPr>
          <w:rFonts w:asciiTheme="minorBidi" w:eastAsia="Times New Roman" w:hAnsiTheme="minorBidi" w:hint="cs"/>
          <w:sz w:val="24"/>
          <w:szCs w:val="24"/>
          <w:rtl/>
        </w:rPr>
        <w:t xml:space="preserve"> הוא רוחני,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 xml:space="preserve"> מיסתורי ואי רציונאלי, אבל האבא הוא רחוק, בעוד שאמא היא קרובה. אלה דברי הרקע הראשוניים</w:t>
      </w:r>
      <w:r w:rsidR="00B7664C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A9019F">
        <w:rPr>
          <w:rFonts w:asciiTheme="minorBidi" w:eastAsia="Times New Roman" w:hAnsiTheme="minorBidi" w:hint="cs"/>
          <w:sz w:val="24"/>
          <w:szCs w:val="24"/>
          <w:rtl/>
        </w:rPr>
        <w:t xml:space="preserve"> שהדובר קיבל מאביו. </w:t>
      </w:r>
    </w:p>
    <w:p w:rsidR="003D7698" w:rsidRDefault="003D7698" w:rsidP="00B7664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C7068D" w:rsidRDefault="00A9019F" w:rsidP="00B7664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lastRenderedPageBreak/>
        <w:t xml:space="preserve">הדובר יצר סינתזה ממה שקיבל מאמו ומאביו, והפך למשורר. הוא חוקר את מסתורי השירה. </w:t>
      </w:r>
      <w:r w:rsidR="00B7664C">
        <w:rPr>
          <w:rFonts w:asciiTheme="minorBidi" w:eastAsia="Times New Roman" w:hAnsiTheme="minorBidi" w:hint="cs"/>
          <w:sz w:val="24"/>
          <w:szCs w:val="24"/>
          <w:rtl/>
        </w:rPr>
        <w:t>מילים הן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הפנטזיות שלו וה"עולמות" שלו. בגלוי, הדובר הלך בדרכי שני הוריו ויצר הרחק אל תוך לבו תרבות משולשת: </w:t>
      </w:r>
      <w:r w:rsidR="00397973">
        <w:rPr>
          <w:rFonts w:asciiTheme="minorBidi" w:eastAsia="Times New Roman" w:hAnsiTheme="minorBidi" w:hint="cs"/>
          <w:sz w:val="24"/>
          <w:szCs w:val="24"/>
          <w:rtl/>
        </w:rPr>
        <w:t xml:space="preserve">מרוקאית-יהודית- מוסיקלית נוצרית. בסמוי, הדובר הלך בדרכי שני הוריו, והפך למשורר. כל </w:t>
      </w:r>
      <w:r w:rsidR="00795C5A">
        <w:rPr>
          <w:rFonts w:asciiTheme="minorBidi" w:eastAsia="Times New Roman" w:hAnsiTheme="minorBidi" w:hint="cs"/>
          <w:sz w:val="24"/>
          <w:szCs w:val="24"/>
          <w:rtl/>
        </w:rPr>
        <w:t>אלה דברי הרקע הראשוניים בשיר.</w:t>
      </w:r>
    </w:p>
    <w:p w:rsidR="00F17E12" w:rsidRDefault="00F17E12">
      <w:pPr>
        <w:rPr>
          <w:rFonts w:hint="cs"/>
          <w:rtl/>
        </w:rPr>
      </w:pPr>
    </w:p>
    <w:p w:rsidR="00BE1A15" w:rsidRPr="003B53F3" w:rsidRDefault="00BE1A15">
      <w:pPr>
        <w:rPr>
          <w:rFonts w:hint="cs"/>
          <w:sz w:val="24"/>
          <w:szCs w:val="24"/>
          <w:u w:val="single"/>
          <w:rtl/>
        </w:rPr>
      </w:pPr>
      <w:r w:rsidRPr="003B53F3">
        <w:rPr>
          <w:rFonts w:hint="cs"/>
          <w:sz w:val="24"/>
          <w:szCs w:val="24"/>
          <w:u w:val="single"/>
          <w:rtl/>
        </w:rPr>
        <w:t>ביבליוגרפיה</w:t>
      </w:r>
    </w:p>
    <w:p w:rsidR="00A52A74" w:rsidRPr="00A52A74" w:rsidRDefault="00A52A74" w:rsidP="00A52A74">
      <w:pPr>
        <w:rPr>
          <w:rFonts w:hint="cs"/>
          <w:rtl/>
        </w:rPr>
      </w:pPr>
      <w:r w:rsidRPr="00A52A74">
        <w:rPr>
          <w:rFonts w:hint="cs"/>
          <w:rtl/>
        </w:rPr>
        <w:t xml:space="preserve">ד"ר לילי רתוק (מרכזת), </w:t>
      </w:r>
      <w:r w:rsidRPr="00A52A74">
        <w:rPr>
          <w:rFonts w:hint="cs"/>
          <w:b/>
          <w:bCs/>
          <w:rtl/>
        </w:rPr>
        <w:t xml:space="preserve">עיון בשיר </w:t>
      </w:r>
      <w:r w:rsidRPr="00A52A74">
        <w:rPr>
          <w:rFonts w:hint="cs"/>
          <w:b/>
          <w:bCs/>
          <w:u w:val="single"/>
          <w:rtl/>
        </w:rPr>
        <w:t>דברי רקע ראשוניים</w:t>
      </w:r>
      <w:r w:rsidRPr="00A52A74">
        <w:rPr>
          <w:rFonts w:hint="cs"/>
          <w:b/>
          <w:bCs/>
          <w:rtl/>
        </w:rPr>
        <w:t xml:space="preserve"> ארז ביטון</w:t>
      </w:r>
      <w:r w:rsidRPr="00A52A74">
        <w:rPr>
          <w:rFonts w:hint="cs"/>
          <w:rtl/>
        </w:rPr>
        <w:t xml:space="preserve">, </w:t>
      </w:r>
      <w:r w:rsidRPr="00A52A74">
        <w:rPr>
          <w:rFonts w:hint="cs"/>
          <w:i/>
          <w:iCs/>
          <w:rtl/>
        </w:rPr>
        <w:t>מגוון לכיתה ט מדריך למורה</w:t>
      </w:r>
      <w:r w:rsidRPr="00A52A74">
        <w:rPr>
          <w:rFonts w:hint="cs"/>
          <w:rtl/>
        </w:rPr>
        <w:t>, 48-47, התשנ"א.</w:t>
      </w:r>
    </w:p>
    <w:p w:rsidR="003B53F3" w:rsidRPr="00A52A74" w:rsidRDefault="00BE1A15" w:rsidP="003B53F3">
      <w:pPr>
        <w:rPr>
          <w:rFonts w:hint="cs"/>
          <w:rtl/>
        </w:rPr>
      </w:pPr>
      <w:r w:rsidRPr="00A52A74">
        <w:rPr>
          <w:rFonts w:hint="cs"/>
          <w:rtl/>
        </w:rPr>
        <w:t xml:space="preserve">ויג, שושנה, </w:t>
      </w:r>
      <w:r w:rsidRPr="00A52A74">
        <w:rPr>
          <w:rFonts w:hint="cs"/>
          <w:b/>
          <w:bCs/>
          <w:rtl/>
        </w:rPr>
        <w:t xml:space="preserve">שירי העיוורון של המשורר ארז ביטון </w:t>
      </w:r>
      <w:r w:rsidRPr="00A52A74">
        <w:rPr>
          <w:b/>
          <w:bCs/>
          <w:rtl/>
        </w:rPr>
        <w:t>–</w:t>
      </w:r>
      <w:r w:rsidRPr="00A52A74">
        <w:rPr>
          <w:rFonts w:hint="cs"/>
          <w:b/>
          <w:bCs/>
          <w:rtl/>
        </w:rPr>
        <w:t xml:space="preserve"> ראיון לכבוד חג האורים</w:t>
      </w:r>
      <w:r w:rsidRPr="00A52A74">
        <w:rPr>
          <w:rFonts w:hint="cs"/>
          <w:rtl/>
        </w:rPr>
        <w:t xml:space="preserve">, </w:t>
      </w:r>
      <w:r w:rsidRPr="00A52A74">
        <w:rPr>
          <w:rFonts w:hint="cs"/>
          <w:i/>
          <w:iCs/>
          <w:rtl/>
        </w:rPr>
        <w:t>אימאגו</w:t>
      </w:r>
      <w:r w:rsidRPr="00A52A74">
        <w:rPr>
          <w:rFonts w:hint="cs"/>
          <w:rtl/>
        </w:rPr>
        <w:t>, 1.1.2006.</w:t>
      </w:r>
      <w:r w:rsidR="003B53F3">
        <w:rPr>
          <w:rFonts w:hint="cs"/>
          <w:rtl/>
        </w:rPr>
        <w:t xml:space="preserve"> </w:t>
      </w:r>
      <w:hyperlink r:id="rId5" w:history="1">
        <w:r w:rsidR="003B53F3" w:rsidRPr="00C82196">
          <w:rPr>
            <w:rStyle w:val="Hyperlink"/>
          </w:rPr>
          <w:t>http://www.</w:t>
        </w:r>
        <w:r w:rsidR="003B53F3" w:rsidRPr="003B53F3">
          <w:rPr>
            <w:rStyle w:val="Hyperlink"/>
            <w:b/>
            <w:bCs/>
            <w:sz w:val="24"/>
            <w:szCs w:val="24"/>
          </w:rPr>
          <w:t>e-mago</w:t>
        </w:r>
        <w:r w:rsidR="003B53F3" w:rsidRPr="00C82196">
          <w:rPr>
            <w:rStyle w:val="Hyperlink"/>
          </w:rPr>
          <w:t>.co.il/Editor/literature-649.htm</w:t>
        </w:r>
      </w:hyperlink>
    </w:p>
    <w:p w:rsidR="00A52A74" w:rsidRPr="00A52A74" w:rsidRDefault="00A52A74" w:rsidP="00A52A74">
      <w:r w:rsidRPr="00A52A74">
        <w:rPr>
          <w:rStyle w:val="watch-title"/>
          <w:rFonts w:ascii="Arial" w:hAnsi="Arial" w:cs="Arial"/>
          <w:b/>
          <w:bCs/>
          <w:rtl/>
        </w:rPr>
        <w:t>חוצה ישראל עם קובי מידן - ארז ביטון</w:t>
      </w:r>
      <w:r w:rsidRPr="00A52A74">
        <w:rPr>
          <w:rStyle w:val="watch-title"/>
          <w:rFonts w:ascii="Arial" w:hAnsi="Arial" w:cs="Arial" w:hint="cs"/>
          <w:rtl/>
        </w:rPr>
        <w:t>,</w:t>
      </w:r>
      <w:r w:rsidRPr="00A52A74">
        <w:rPr>
          <w:rStyle w:val="watch-title"/>
          <w:rFonts w:ascii="Arial" w:hAnsi="Arial" w:cs="Arial"/>
          <w:rtl/>
        </w:rPr>
        <w:t xml:space="preserve"> </w:t>
      </w:r>
      <w:r w:rsidRPr="00A52A74">
        <w:rPr>
          <w:rStyle w:val="watch-title"/>
          <w:rFonts w:ascii="Arial" w:hAnsi="Arial" w:cs="Arial" w:hint="cs"/>
          <w:rtl/>
        </w:rPr>
        <w:t xml:space="preserve">הטלויזיה החינוכית, </w:t>
      </w:r>
      <w:r w:rsidRPr="00A52A74">
        <w:rPr>
          <w:rStyle w:val="Strong"/>
          <w:b w:val="0"/>
          <w:bCs w:val="0"/>
          <w:rtl/>
        </w:rPr>
        <w:t>22 ביוני 2</w:t>
      </w:r>
      <w:r w:rsidRPr="00A52A74">
        <w:rPr>
          <w:rStyle w:val="Strong"/>
          <w:rFonts w:hint="cs"/>
          <w:b w:val="0"/>
          <w:bCs w:val="0"/>
          <w:rtl/>
        </w:rPr>
        <w:t>0</w:t>
      </w:r>
      <w:r w:rsidRPr="00A52A74">
        <w:rPr>
          <w:rStyle w:val="Strong"/>
          <w:b w:val="0"/>
          <w:bCs w:val="0"/>
          <w:rtl/>
        </w:rPr>
        <w:t>01</w:t>
      </w:r>
      <w:r>
        <w:rPr>
          <w:rFonts w:hint="cs"/>
          <w:rtl/>
        </w:rPr>
        <w:t xml:space="preserve">, </w:t>
      </w:r>
      <w:hyperlink r:id="rId6" w:history="1">
        <w:r w:rsidRPr="00A52A74">
          <w:rPr>
            <w:rStyle w:val="Hyperlink"/>
          </w:rPr>
          <w:t>https://www.</w:t>
        </w:r>
        <w:r w:rsidRPr="003B53F3">
          <w:rPr>
            <w:rStyle w:val="Hyperlink"/>
            <w:b/>
            <w:bCs/>
            <w:sz w:val="24"/>
            <w:szCs w:val="24"/>
          </w:rPr>
          <w:t>youtube</w:t>
        </w:r>
        <w:r w:rsidRPr="00A52A74">
          <w:rPr>
            <w:rStyle w:val="Hyperlink"/>
          </w:rPr>
          <w:t>.com/watch?v=yfj2BGC-ryY</w:t>
        </w:r>
      </w:hyperlink>
    </w:p>
    <w:p w:rsidR="00DD2EA6" w:rsidRPr="00A52A74" w:rsidRDefault="00DD2EA6" w:rsidP="00A52A74">
      <w:pPr>
        <w:rPr>
          <w:rFonts w:hint="cs"/>
          <w:rtl/>
        </w:rPr>
      </w:pPr>
      <w:r w:rsidRPr="00A52A74">
        <w:rPr>
          <w:rFonts w:hint="cs"/>
          <w:rtl/>
        </w:rPr>
        <w:t xml:space="preserve">חקק, בלפור, </w:t>
      </w:r>
      <w:r w:rsidRPr="00A52A74">
        <w:rPr>
          <w:rFonts w:hint="cs"/>
          <w:b/>
          <w:bCs/>
          <w:rtl/>
        </w:rPr>
        <w:t xml:space="preserve">משל ליסודות הבית </w:t>
      </w:r>
      <w:r w:rsidRPr="00A52A74">
        <w:rPr>
          <w:b/>
          <w:bCs/>
          <w:rtl/>
        </w:rPr>
        <w:t>–</w:t>
      </w:r>
      <w:r w:rsidRPr="00A52A74">
        <w:rPr>
          <w:rFonts w:hint="cs"/>
          <w:b/>
          <w:bCs/>
          <w:rtl/>
        </w:rPr>
        <w:t xml:space="preserve"> משבר המעבר התרבותי בשירת ארז ביטון</w:t>
      </w:r>
      <w:r w:rsidRPr="00A52A74">
        <w:rPr>
          <w:rFonts w:hint="cs"/>
          <w:rtl/>
        </w:rPr>
        <w:t xml:space="preserve">, </w:t>
      </w:r>
      <w:r w:rsidRPr="00A52A74">
        <w:rPr>
          <w:rFonts w:hint="cs"/>
          <w:i/>
          <w:iCs/>
          <w:rtl/>
        </w:rPr>
        <w:t>מבוע</w:t>
      </w:r>
      <w:r w:rsidR="00A52A74" w:rsidRPr="00A52A74">
        <w:rPr>
          <w:rFonts w:hint="cs"/>
          <w:rtl/>
        </w:rPr>
        <w:t xml:space="preserve"> לח, תשס"ג.</w:t>
      </w:r>
    </w:p>
    <w:p w:rsidR="00A52A74" w:rsidRDefault="00A52A74" w:rsidP="00A52A74">
      <w:pPr>
        <w:spacing w:after="0" w:line="240" w:lineRule="auto"/>
        <w:rPr>
          <w:rFonts w:ascii="Arial" w:eastAsia="Times New Roman" w:hAnsi="Arial" w:cs="Arial" w:hint="cs"/>
          <w:color w:val="000000"/>
          <w:rtl/>
        </w:rPr>
      </w:pPr>
      <w:r w:rsidRPr="00A52A74">
        <w:rPr>
          <w:rFonts w:ascii="Arial" w:hAnsi="Arial" w:cs="Arial" w:hint="cs"/>
          <w:b/>
          <w:bCs/>
          <w:color w:val="000000"/>
          <w:rtl/>
        </w:rPr>
        <w:t>דברי  רקע  ראשוניים / ארז  ביטון,</w:t>
      </w:r>
      <w:r w:rsidRPr="00A52A74">
        <w:rPr>
          <w:rFonts w:ascii="Arial" w:hAnsi="Arial" w:cs="Arial" w:hint="cs"/>
          <w:color w:val="000000"/>
          <w:rtl/>
        </w:rPr>
        <w:t xml:space="preserve"> </w:t>
      </w:r>
      <w:r w:rsidRPr="00A52A74">
        <w:rPr>
          <w:rFonts w:ascii="Arial" w:hAnsi="Arial" w:cs="Arial" w:hint="cs"/>
          <w:i/>
          <w:iCs/>
          <w:color w:val="000000"/>
          <w:rtl/>
        </w:rPr>
        <w:t>תיכון מקיף באר שבע</w:t>
      </w:r>
      <w:r w:rsidRPr="00A52A74">
        <w:rPr>
          <w:rFonts w:ascii="Arial" w:hAnsi="Arial" w:cs="Arial" w:hint="cs"/>
          <w:color w:val="000000"/>
          <w:rtl/>
        </w:rPr>
        <w:t xml:space="preserve">, </w:t>
      </w:r>
      <w:hyperlink r:id="rId7" w:history="1">
        <w:r w:rsidRPr="00A52A74">
          <w:rPr>
            <w:rFonts w:ascii="Arial" w:eastAsia="Times New Roman" w:hAnsi="Arial" w:cs="Arial"/>
            <w:i/>
            <w:iCs/>
            <w:color w:val="0000FF"/>
            <w:u w:val="single"/>
          </w:rPr>
          <w:t>portal.k12.il/.../</w:t>
        </w:r>
        <w:r w:rsidRPr="00A52A74">
          <w:rPr>
            <w:rFonts w:ascii="Arial" w:eastAsia="Times New Roman" w:hAnsi="Arial" w:cs="Arial" w:hint="cs"/>
            <w:b/>
            <w:bCs/>
            <w:i/>
            <w:iCs/>
            <w:color w:val="0000FF"/>
            <w:u w:val="single"/>
            <w:rtl/>
          </w:rPr>
          <w:t>דברי</w:t>
        </w:r>
        <w:r w:rsidRPr="00A52A74">
          <w:rPr>
            <w:rFonts w:ascii="Arial" w:eastAsia="Times New Roman" w:hAnsi="Arial" w:cs="Arial"/>
            <w:i/>
            <w:iCs/>
            <w:color w:val="0000FF"/>
            <w:u w:val="single"/>
          </w:rPr>
          <w:t>%20%20</w:t>
        </w:r>
        <w:r w:rsidRPr="00A52A74">
          <w:rPr>
            <w:rFonts w:ascii="Arial" w:eastAsia="Times New Roman" w:hAnsi="Arial" w:cs="Arial" w:hint="cs"/>
            <w:b/>
            <w:bCs/>
            <w:i/>
            <w:iCs/>
            <w:color w:val="0000FF"/>
            <w:u w:val="single"/>
            <w:rtl/>
          </w:rPr>
          <w:t>רקע</w:t>
        </w:r>
        <w:r w:rsidRPr="00A52A74">
          <w:rPr>
            <w:rFonts w:ascii="Arial" w:eastAsia="Times New Roman" w:hAnsi="Arial" w:cs="Arial"/>
            <w:i/>
            <w:iCs/>
            <w:color w:val="0000FF"/>
            <w:u w:val="single"/>
          </w:rPr>
          <w:t>%20%20</w:t>
        </w:r>
        <w:r w:rsidRPr="00A52A74">
          <w:rPr>
            <w:rFonts w:ascii="Arial" w:eastAsia="Times New Roman" w:hAnsi="Arial" w:cs="Arial" w:hint="cs"/>
            <w:i/>
            <w:iCs/>
            <w:color w:val="0000FF"/>
            <w:u w:val="single"/>
            <w:rtl/>
          </w:rPr>
          <w:t>ראשוניים</w:t>
        </w:r>
        <w:r w:rsidRPr="00A52A74">
          <w:rPr>
            <w:rFonts w:ascii="Arial" w:eastAsia="Times New Roman" w:hAnsi="Arial" w:cs="Arial"/>
            <w:i/>
            <w:iCs/>
            <w:color w:val="0000FF"/>
            <w:u w:val="single"/>
          </w:rPr>
          <w:t>.doc</w:t>
        </w:r>
      </w:hyperlink>
    </w:p>
    <w:p w:rsidR="009E7AF9" w:rsidRDefault="009E7AF9" w:rsidP="00A52A74">
      <w:pPr>
        <w:spacing w:after="0" w:line="240" w:lineRule="auto"/>
        <w:rPr>
          <w:rFonts w:cs="David" w:hint="cs"/>
          <w:color w:val="252525"/>
          <w:sz w:val="21"/>
          <w:szCs w:val="21"/>
          <w:shd w:val="clear" w:color="auto" w:fill="FFFFFF"/>
          <w:rtl/>
        </w:rPr>
      </w:pPr>
    </w:p>
    <w:p w:rsidR="009E7AF9" w:rsidRPr="009E7AF9" w:rsidRDefault="009E7AF9" w:rsidP="00A52A74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9E7AF9">
        <w:rPr>
          <w:rFonts w:asciiTheme="minorBidi" w:hAnsiTheme="minorBidi"/>
          <w:color w:val="252525"/>
          <w:shd w:val="clear" w:color="auto" w:fill="FFFFFF"/>
          <w:rtl/>
        </w:rPr>
        <w:t xml:space="preserve">משנה </w:t>
      </w:r>
      <w:r w:rsidRPr="009E7AF9">
        <w:rPr>
          <w:rFonts w:asciiTheme="minorBidi" w:hAnsiTheme="minorBidi"/>
          <w:b/>
          <w:bCs/>
          <w:color w:val="252525"/>
          <w:shd w:val="clear" w:color="auto" w:fill="FFFFFF"/>
          <w:rtl/>
        </w:rPr>
        <w:t>יומא</w:t>
      </w:r>
      <w:r w:rsidRPr="009E7AF9">
        <w:rPr>
          <w:rFonts w:asciiTheme="minorBidi" w:hAnsiTheme="minorBidi"/>
          <w:color w:val="252525"/>
          <w:shd w:val="clear" w:color="auto" w:fill="FFFFFF"/>
          <w:rtl/>
        </w:rPr>
        <w:t xml:space="preserve"> א ז</w:t>
      </w:r>
      <w:r w:rsidRPr="009E7AF9">
        <w:rPr>
          <w:rFonts w:asciiTheme="minorBidi" w:eastAsia="Times New Roman" w:hAnsiTheme="minorBidi"/>
          <w:color w:val="000000"/>
          <w:rtl/>
        </w:rPr>
        <w:t xml:space="preserve"> </w:t>
      </w:r>
      <w:hyperlink r:id="rId8" w:history="1">
        <w:r w:rsidRPr="009E7AF9">
          <w:rPr>
            <w:rStyle w:val="Hyperlink"/>
            <w:rFonts w:asciiTheme="minorBidi" w:eastAsia="Times New Roman" w:hAnsiTheme="minorBidi"/>
          </w:rPr>
          <w:t>http://www.mechon-mamre.org/b/h/h25.htm</w:t>
        </w:r>
      </w:hyperlink>
    </w:p>
    <w:p w:rsidR="009E7AF9" w:rsidRPr="00A52A74" w:rsidRDefault="009E7AF9" w:rsidP="00A52A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52A74" w:rsidRPr="00A52A74" w:rsidRDefault="00A52A74" w:rsidP="00A52A74">
      <w:pPr>
        <w:pStyle w:val="Heading1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D2EA6" w:rsidRPr="00A52A74" w:rsidRDefault="00DD2EA6" w:rsidP="00A52A74">
      <w:pPr>
        <w:pStyle w:val="Heading1"/>
        <w:shd w:val="clear" w:color="auto" w:fill="FFFFFF"/>
        <w:bidi/>
        <w:spacing w:before="0" w:beforeAutospacing="0" w:after="0" w:afterAutospacing="0"/>
        <w:rPr>
          <w:rFonts w:ascii="Arial" w:hAnsi="Arial" w:cs="Arial" w:hint="cs"/>
          <w:color w:val="000000"/>
          <w:sz w:val="20"/>
          <w:szCs w:val="20"/>
          <w:rtl/>
        </w:rPr>
      </w:pPr>
    </w:p>
    <w:p w:rsidR="00A52A74" w:rsidRPr="00A52A74" w:rsidRDefault="00A52A74" w:rsidP="00A52A74">
      <w:pPr>
        <w:jc w:val="both"/>
        <w:rPr>
          <w:rFonts w:hint="cs"/>
          <w:sz w:val="24"/>
          <w:szCs w:val="24"/>
          <w:rtl/>
        </w:rPr>
      </w:pPr>
    </w:p>
    <w:p w:rsidR="00DD2EA6" w:rsidRPr="00A52A74" w:rsidRDefault="00DD2EA6" w:rsidP="009B6CF2">
      <w:pPr>
        <w:rPr>
          <w:rFonts w:hint="cs"/>
          <w:rtl/>
        </w:rPr>
      </w:pPr>
    </w:p>
    <w:p w:rsidR="00DD2EA6" w:rsidRPr="00DD2EA6" w:rsidRDefault="00DD2EA6" w:rsidP="009B6CF2">
      <w:pPr>
        <w:rPr>
          <w:rFonts w:hint="cs"/>
          <w:rtl/>
        </w:rPr>
      </w:pPr>
    </w:p>
    <w:sectPr w:rsidR="00DD2EA6" w:rsidRPr="00DD2EA6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C5"/>
    <w:rsid w:val="00184F32"/>
    <w:rsid w:val="001C10D9"/>
    <w:rsid w:val="001C152C"/>
    <w:rsid w:val="002700A0"/>
    <w:rsid w:val="00301134"/>
    <w:rsid w:val="00397973"/>
    <w:rsid w:val="003B53F3"/>
    <w:rsid w:val="003D7698"/>
    <w:rsid w:val="003F03AC"/>
    <w:rsid w:val="00462078"/>
    <w:rsid w:val="004C26C5"/>
    <w:rsid w:val="0050596D"/>
    <w:rsid w:val="00597117"/>
    <w:rsid w:val="00602B50"/>
    <w:rsid w:val="006378B0"/>
    <w:rsid w:val="006C6B19"/>
    <w:rsid w:val="00795C5A"/>
    <w:rsid w:val="00872A9C"/>
    <w:rsid w:val="009B6CF2"/>
    <w:rsid w:val="009E7AF9"/>
    <w:rsid w:val="00A32367"/>
    <w:rsid w:val="00A52A74"/>
    <w:rsid w:val="00A9019F"/>
    <w:rsid w:val="00AA42D9"/>
    <w:rsid w:val="00AE4FCC"/>
    <w:rsid w:val="00B7664C"/>
    <w:rsid w:val="00BB34F4"/>
    <w:rsid w:val="00BE1A15"/>
    <w:rsid w:val="00C7068D"/>
    <w:rsid w:val="00CF2D62"/>
    <w:rsid w:val="00D42F3A"/>
    <w:rsid w:val="00DB7094"/>
    <w:rsid w:val="00DD2EA6"/>
    <w:rsid w:val="00E14524"/>
    <w:rsid w:val="00F17E12"/>
    <w:rsid w:val="00F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D2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E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2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D2EA6"/>
  </w:style>
  <w:style w:type="paragraph" w:styleId="BalloonText">
    <w:name w:val="Balloon Text"/>
    <w:basedOn w:val="Normal"/>
    <w:link w:val="BalloonTextChar"/>
    <w:uiPriority w:val="99"/>
    <w:semiHidden/>
    <w:unhideWhenUsed/>
    <w:rsid w:val="00D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2EA6"/>
    <w:rPr>
      <w:b/>
      <w:bCs/>
    </w:rPr>
  </w:style>
  <w:style w:type="paragraph" w:styleId="NormalWeb">
    <w:name w:val="Normal (Web)"/>
    <w:basedOn w:val="Normal"/>
    <w:uiPriority w:val="99"/>
    <w:unhideWhenUsed/>
    <w:rsid w:val="00DD2E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EA6"/>
    <w:rPr>
      <w:i/>
      <w:iCs/>
    </w:rPr>
  </w:style>
  <w:style w:type="character" w:customStyle="1" w:styleId="apple-converted-space">
    <w:name w:val="apple-converted-space"/>
    <w:basedOn w:val="DefaultParagraphFont"/>
    <w:rsid w:val="00DD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D2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E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2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D2EA6"/>
  </w:style>
  <w:style w:type="paragraph" w:styleId="BalloonText">
    <w:name w:val="Balloon Text"/>
    <w:basedOn w:val="Normal"/>
    <w:link w:val="BalloonTextChar"/>
    <w:uiPriority w:val="99"/>
    <w:semiHidden/>
    <w:unhideWhenUsed/>
    <w:rsid w:val="00D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2EA6"/>
    <w:rPr>
      <w:b/>
      <w:bCs/>
    </w:rPr>
  </w:style>
  <w:style w:type="paragraph" w:styleId="NormalWeb">
    <w:name w:val="Normal (Web)"/>
    <w:basedOn w:val="Normal"/>
    <w:uiPriority w:val="99"/>
    <w:unhideWhenUsed/>
    <w:rsid w:val="00DD2E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EA6"/>
    <w:rPr>
      <w:i/>
      <w:iCs/>
    </w:rPr>
  </w:style>
  <w:style w:type="character" w:customStyle="1" w:styleId="apple-converted-space">
    <w:name w:val="apple-converted-space"/>
    <w:basedOn w:val="DefaultParagraphFont"/>
    <w:rsid w:val="00DD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on-mamre.org/b/h/h2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il/url?sa=t&amp;rct=j&amp;q=&amp;esrc=s&amp;source=web&amp;cd=1&amp;cad=rja&amp;uact=8&amp;ved=0CB0QFjAAahUKEwih8Oqgit3HAhWhoNsKHVn7AB0&amp;url=http%3A%2F%2Fportal.k12.il%2Fbeer-sheva%2Fmakif-g%2FLearningMaterials%2FLearningMaterialsDocLib%2F%25D7%25A1%25D7%25A4%25D7%25A8%25D7%2595%25D7%25AA%2F%25D7%2593%25D7%2591%25D7%25A8%25D7%2599%2520%2520%25D7%25A8%25D7%25A7%25D7%25A2%2520%2520%25D7%25A8%25D7%2590%25D7%25A9%25D7%2595%25D7%25A0%25D7%2599%25D7%2599%25D7%259D.doc&amp;usg=AFQjCNE7WP43fqRji0JqTk4_szNjbSD8-w&amp;sig2=m0CoZezfoXMWrcHU50C9mA&amp;bvm=bv.101800829,d.ZG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j2BGC-ryY" TargetMode="External"/><Relationship Id="rId5" Type="http://schemas.openxmlformats.org/officeDocument/2006/relationships/hyperlink" Target="http://www.e-mago.co.il/Editor/literature-64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984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11</cp:revision>
  <dcterms:created xsi:type="dcterms:W3CDTF">2015-12-10T15:37:00Z</dcterms:created>
  <dcterms:modified xsi:type="dcterms:W3CDTF">2015-12-11T15:12:00Z</dcterms:modified>
</cp:coreProperties>
</file>