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5" w:rsidRDefault="00F76D73" w:rsidP="00F76D73">
      <w:pPr>
        <w:jc w:val="right"/>
        <w:rPr>
          <w:rtl/>
        </w:rPr>
      </w:pPr>
      <w:r w:rsidRPr="00F76D73">
        <w:t>http://retro.</w:t>
      </w:r>
      <w:r w:rsidRPr="00F76D73">
        <w:rPr>
          <w:b/>
          <w:bCs/>
          <w:sz w:val="24"/>
          <w:szCs w:val="24"/>
        </w:rPr>
        <w:t>education.gov</w:t>
      </w:r>
      <w:r w:rsidRPr="00F76D73">
        <w:t>.il/tochniyot_Limudim/sifrut/asi13008.htm</w:t>
      </w: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76D73">
              <w:rPr>
                <w:rFonts w:asciiTheme="minorBidi" w:eastAsia="Times New Roman" w:hAnsiTheme="minorBidi"/>
                <w:i/>
                <w:iCs/>
                <w:sz w:val="24"/>
                <w:szCs w:val="24"/>
                <w:rtl/>
              </w:rPr>
              <w:t xml:space="preserve">ד"ר </w:t>
            </w:r>
            <w:r w:rsidRPr="00F76D73">
              <w:rPr>
                <w:rFonts w:asciiTheme="minorBidi" w:eastAsia="Times New Roman" w:hAnsiTheme="minorBidi"/>
                <w:b/>
                <w:bCs/>
                <w:i/>
                <w:iCs/>
                <w:sz w:val="24"/>
                <w:szCs w:val="24"/>
                <w:rtl/>
              </w:rPr>
              <w:t>מרים וינברגר</w:t>
            </w:r>
            <w:r w:rsidRPr="00F76D73">
              <w:rPr>
                <w:rFonts w:asciiTheme="minorBidi" w:eastAsia="Times New Roman" w:hAnsiTheme="minorBidi"/>
                <w:i/>
                <w:iCs/>
                <w:sz w:val="24"/>
                <w:szCs w:val="24"/>
                <w:rtl/>
              </w:rPr>
              <w:t>,</w:t>
            </w:r>
            <w:r w:rsidRPr="004E1F04">
              <w:rPr>
                <w:rFonts w:asciiTheme="minorBidi" w:eastAsia="Times New Roman" w:hAnsiTheme="minorBidi"/>
                <w:i/>
                <w:iCs/>
                <w:rtl/>
              </w:rPr>
              <w:t xml:space="preserve"> אוניברסיטת בר אילן, החוג להכשרת מורים</w:t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493E" w:rsidRDefault="009C0D53" w:rsidP="00F76D73">
            <w:pPr>
              <w:spacing w:after="0" w:line="360" w:lineRule="auto"/>
              <w:divId w:val="1886065447"/>
              <w:rPr>
                <w:rFonts w:asciiTheme="minorBidi" w:eastAsia="Times New Roman" w:hAnsiTheme="minorBidi" w:hint="cs"/>
                <w:rtl/>
              </w:rPr>
            </w:pPr>
            <w:r w:rsidRPr="00B9245E">
              <w:rPr>
                <w:rFonts w:asciiTheme="minorBidi" w:eastAsia="Times New Roman" w:hAnsiTheme="minorBidi" w:hint="cs"/>
                <w:rtl/>
              </w:rPr>
              <w:t>(</w:t>
            </w:r>
            <w:r w:rsidR="00EB7BD4" w:rsidRPr="00B9245E">
              <w:rPr>
                <w:rFonts w:asciiTheme="minorBidi" w:eastAsia="Times New Roman" w:hAnsiTheme="minorBidi" w:hint="cs"/>
                <w:rtl/>
              </w:rPr>
              <w:t>המאמר דן</w:t>
            </w:r>
            <w:r w:rsidR="00F76D73" w:rsidRPr="00B9245E">
              <w:rPr>
                <w:rFonts w:asciiTheme="minorBidi" w:eastAsia="Times New Roman" w:hAnsiTheme="minorBidi"/>
                <w:rtl/>
              </w:rPr>
              <w:t xml:space="preserve"> בשני שירים של רשב"ג:</w:t>
            </w:r>
            <w:r w:rsidRPr="00B9245E">
              <w:rPr>
                <w:rFonts w:asciiTheme="minorBidi" w:eastAsia="Times New Roman" w:hAnsiTheme="minorBidi" w:hint="cs"/>
                <w:rtl/>
              </w:rPr>
              <w:t xml:space="preserve"> "כאבי רב" ו"שחי לאל". להלן מובא חלק המאמר הדן ב"שחי לאל").</w:t>
            </w:r>
          </w:p>
          <w:p w:rsidR="00F76D73" w:rsidRPr="00B9245E" w:rsidRDefault="006D493E" w:rsidP="006D493E">
            <w:pPr>
              <w:spacing w:after="0" w:line="360" w:lineRule="auto"/>
              <w:jc w:val="center"/>
              <w:divId w:val="1886065447"/>
              <w:rPr>
                <w:rFonts w:asciiTheme="minorBidi" w:eastAsia="Times New Roman" w:hAnsiTheme="minorBidi"/>
              </w:rPr>
            </w:pPr>
            <w:r w:rsidRPr="002D024D">
              <w:rPr>
                <w:rFonts w:ascii="Times New Roman" w:eastAsia="Times New Roman" w:hAnsi="Times New Roman" w:cs="Times New Roman"/>
                <w:b/>
                <w:bCs/>
                <w:color w:val="461079"/>
                <w:sz w:val="28"/>
                <w:szCs w:val="28"/>
                <w:rtl/>
              </w:rPr>
              <w:t>מקרא בשני שירי רשב"ג</w:t>
            </w:r>
            <w:r w:rsidR="00F76D73" w:rsidRPr="00B9245E">
              <w:rPr>
                <w:rFonts w:asciiTheme="minorBidi" w:eastAsia="Times New Roman" w:hAnsiTheme="minorBidi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8"/>
                <w:szCs w:val="28"/>
                <w:rtl/>
              </w:rPr>
              <w:t>שחי לאל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-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'רשות לנשמת', שיר קודש שבו עיון פילו</w:t>
            </w:r>
            <w:r w:rsidR="009C0D53">
              <w:rPr>
                <w:rFonts w:asciiTheme="minorBidi" w:eastAsia="Times New Roman" w:hAnsiTheme="minorBidi"/>
                <w:sz w:val="24"/>
                <w:szCs w:val="24"/>
                <w:rtl/>
              </w:rPr>
              <w:t>סופי במהות האלוהות ויחס האלוהות</w:t>
            </w:r>
            <w:r w:rsidR="009C0D5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לעולם, לבריאה ולנברא וכן ביחסי הגומלין: מאמין - אל - מאמין.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4E1F04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4E1F04" w:rsidRDefault="009C0D53" w:rsidP="00F76D73">
            <w:pPr>
              <w:spacing w:before="40" w:after="20" w:line="360" w:lineRule="auto"/>
              <w:outlineLvl w:val="3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1F04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מטרות</w:t>
            </w:r>
          </w:p>
        </w:tc>
      </w:tr>
    </w:tbl>
    <w:p w:rsidR="00F76D73" w:rsidRPr="004E1F04" w:rsidRDefault="00F76D73" w:rsidP="00F76D73">
      <w:pPr>
        <w:spacing w:after="0" w:line="360" w:lineRule="auto"/>
        <w:rPr>
          <w:rFonts w:asciiTheme="minorBidi" w:eastAsia="Times New Roman" w:hAnsiTheme="minorBidi"/>
          <w:vanish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4E1F04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4E1F04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</w:rPr>
            </w:pPr>
          </w:p>
        </w:tc>
      </w:tr>
      <w:tr w:rsidR="00F76D73" w:rsidRPr="004E1F04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4E1F04" w:rsidRDefault="004E1F04" w:rsidP="009C0D53">
            <w:pPr>
              <w:spacing w:after="0" w:line="360" w:lineRule="auto"/>
              <w:rPr>
                <w:rFonts w:asciiTheme="minorBidi" w:eastAsia="Times New Roman" w:hAnsiTheme="minorBidi"/>
              </w:rPr>
            </w:pPr>
            <w:r w:rsidRPr="004E1F04">
              <w:rPr>
                <w:rFonts w:asciiTheme="minorBidi" w:eastAsia="Times New Roman" w:hAnsiTheme="minorBidi"/>
                <w:rtl/>
              </w:rPr>
              <w:t>א. כמטרת</w:t>
            </w:r>
            <w:r w:rsidRPr="004E1F04">
              <w:rPr>
                <w:rFonts w:asciiTheme="minorBidi" w:eastAsia="Times New Roman" w:hAnsiTheme="minorBidi" w:hint="cs"/>
                <w:rtl/>
              </w:rPr>
              <w:t>-</w:t>
            </w:r>
            <w:r w:rsidR="00F76D73" w:rsidRPr="004E1F04">
              <w:rPr>
                <w:rFonts w:asciiTheme="minorBidi" w:eastAsia="Times New Roman" w:hAnsiTheme="minorBidi"/>
                <w:rtl/>
              </w:rPr>
              <w:t>על אני מבקשת לציין את הקשר שבין שירתו האישית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>,</w:t>
            </w:r>
            <w:r w:rsidR="00F76D73" w:rsidRPr="004E1F04">
              <w:rPr>
                <w:rFonts w:asciiTheme="minorBidi" w:eastAsia="Times New Roman" w:hAnsiTheme="minorBidi"/>
                <w:rtl/>
              </w:rPr>
              <w:t xml:space="preserve"> לבין שירת 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הקודש הדתית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F76D73" w:rsidRPr="004E1F04">
              <w:rPr>
                <w:rFonts w:asciiTheme="minorBidi" w:eastAsia="Times New Roman" w:hAnsiTheme="minorBidi"/>
                <w:rtl/>
              </w:rPr>
              <w:t xml:space="preserve">המיסטית שלו - שתיהן נובעות מראיית-העולם הכוללת 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של ה'אני השירי', שהאישי והלאומי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F76D73" w:rsidRPr="004E1F04">
              <w:rPr>
                <w:rFonts w:asciiTheme="minorBidi" w:eastAsia="Times New Roman" w:hAnsiTheme="minorBidi"/>
                <w:rtl/>
              </w:rPr>
              <w:t>משולבים בה. העיון הפילוסופי במרות האלוהות כרו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ך באישיותו של המשורר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>,</w:t>
            </w:r>
            <w:r w:rsidR="009C0D53" w:rsidRPr="004E1F04">
              <w:rPr>
                <w:rFonts w:asciiTheme="minorBidi" w:eastAsia="Times New Roman" w:hAnsiTheme="minorBidi"/>
                <w:rtl/>
              </w:rPr>
              <w:t xml:space="preserve"> והוא עבורו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F76D73" w:rsidRPr="004E1F04">
              <w:rPr>
                <w:rFonts w:asciiTheme="minorBidi" w:eastAsia="Times New Roman" w:hAnsiTheme="minorBidi"/>
                <w:rtl/>
              </w:rPr>
              <w:t>מפלט מייאוש, מחולי ומבדידות. בשני השירים - השו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נים לכאורה זה מזה מבחינת הז'אנר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="00F76D73" w:rsidRPr="004E1F04">
              <w:rPr>
                <w:rFonts w:asciiTheme="minorBidi" w:eastAsia="Times New Roman" w:hAnsiTheme="minorBidi"/>
                <w:rtl/>
              </w:rPr>
              <w:t xml:space="preserve">הפואטי - מסתיים השיר בפנייה אל האל. </w:t>
            </w:r>
            <w:r w:rsidR="009C0D53" w:rsidRPr="004E1F04">
              <w:rPr>
                <w:rFonts w:asciiTheme="minorBidi" w:eastAsia="Times New Roman" w:hAnsiTheme="minorBidi"/>
                <w:rtl/>
              </w:rPr>
              <w:br/>
            </w:r>
          </w:p>
        </w:tc>
      </w:tr>
      <w:tr w:rsidR="00F76D73" w:rsidRPr="004E1F04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4E1F04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</w:rPr>
            </w:pPr>
            <w:r w:rsidRPr="004E1F04">
              <w:rPr>
                <w:rFonts w:asciiTheme="minorBidi" w:eastAsia="Times New Roman" w:hAnsiTheme="minorBidi"/>
                <w:rtl/>
              </w:rPr>
              <w:t>ב. הכרת הז'אנר הלירי של שירת ימי הביניים מבחינ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ה רעיונית. המצוקה קשורה לא בסבל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גופני בלבד, אלא גם במועקה נפשית, הנובעת מההכרה הד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תית: אני סובל כי נענשתי; נענשתי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מכיוון שחטאתי. ה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מצוקה כרוכה ברגשות אשמה דתיים.</w:t>
            </w:r>
            <w:r w:rsidR="009C0D53" w:rsidRPr="004E1F04">
              <w:rPr>
                <w:rFonts w:asciiTheme="minorBidi" w:eastAsia="Times New Roman" w:hAnsiTheme="minorBidi"/>
                <w:rtl/>
              </w:rPr>
              <w:br/>
            </w:r>
          </w:p>
        </w:tc>
      </w:tr>
      <w:tr w:rsidR="00F76D73" w:rsidRPr="004E1F04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4E1F04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</w:rPr>
            </w:pPr>
            <w:r w:rsidRPr="004E1F04">
              <w:rPr>
                <w:rFonts w:asciiTheme="minorBidi" w:eastAsia="Times New Roman" w:hAnsiTheme="minorBidi"/>
                <w:rtl/>
              </w:rPr>
              <w:t>ג. ‏1) היוודעות אל הפואטיקה של רשב"ג, אדריכל השירה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, ששירתו נשמעת לתכתיבי הפואטיקה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בת זמנו, גם כאשר הנושא טעון אמוציות חזקות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>,</w:t>
            </w:r>
            <w:r w:rsidRPr="004E1F04">
              <w:rPr>
                <w:rFonts w:asciiTheme="minorBidi" w:eastAsia="Times New Roman" w:hAnsiTheme="minorBidi"/>
                <w:rtl/>
              </w:rPr>
              <w:t xml:space="preserve"> והשיר עשוי להיות שיר 'מתפרץ' המתנה 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את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הכאב. ‏2) הבנת הקשר ההדוק שבין תוכן השיר למבנ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הו. חשיפת גרעין השיר, ומעקב אחר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המבנה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>,</w:t>
            </w:r>
            <w:r w:rsidRPr="004E1F04">
              <w:rPr>
                <w:rFonts w:asciiTheme="minorBidi" w:eastAsia="Times New Roman" w:hAnsiTheme="minorBidi"/>
                <w:rtl/>
              </w:rPr>
              <w:t xml:space="preserve"> יובילו להבנת הרעיון המתפתח בשיר. ‏3) הפיוט </w:t>
            </w:r>
            <w:r w:rsidRPr="004E1F04">
              <w:rPr>
                <w:rFonts w:asciiTheme="minorBidi" w:eastAsia="Times New Roman" w:hAnsiTheme="minorBidi"/>
                <w:b/>
                <w:bCs/>
                <w:rtl/>
              </w:rPr>
              <w:t>שחי לאל יחידה,</w:t>
            </w:r>
            <w:r w:rsidR="009C0D53" w:rsidRPr="004E1F04">
              <w:rPr>
                <w:rFonts w:asciiTheme="minorBidi" w:eastAsia="Times New Roman" w:hAnsiTheme="minorBidi"/>
                <w:rtl/>
              </w:rPr>
              <w:t xml:space="preserve"> שהוא 'רשות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לנשמת', מתיק את המקור התלמודי (</w:t>
            </w:r>
            <w:r w:rsidRPr="004E1F04">
              <w:rPr>
                <w:rFonts w:asciiTheme="minorBidi" w:eastAsia="Times New Roman" w:hAnsiTheme="minorBidi"/>
                <w:b/>
                <w:bCs/>
                <w:rtl/>
              </w:rPr>
              <w:t>מסכת ברכות</w:t>
            </w:r>
            <w:r w:rsidRPr="004E1F04">
              <w:rPr>
                <w:rFonts w:asciiTheme="minorBidi" w:eastAsia="Times New Roman" w:hAnsiTheme="minorBidi"/>
                <w:rtl/>
              </w:rPr>
              <w:t>) לתו</w:t>
            </w:r>
            <w:r w:rsidR="009C0D53" w:rsidRPr="004E1F04">
              <w:rPr>
                <w:rFonts w:asciiTheme="minorBidi" w:eastAsia="Times New Roman" w:hAnsiTheme="minorBidi"/>
                <w:rtl/>
              </w:rPr>
              <w:t>ך רקמת הטקסט הרשב"גי ללא 'תפרים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גסים'. השימוש בתשתיות מקור קדומות - מקראיות ואף</w:t>
            </w:r>
            <w:r w:rsidR="009C0D53" w:rsidRPr="004E1F04">
              <w:rPr>
                <w:rFonts w:asciiTheme="minorBidi" w:eastAsia="Times New Roman" w:hAnsiTheme="minorBidi"/>
                <w:rtl/>
              </w:rPr>
              <w:t xml:space="preserve"> תלמודיות - מאפיין את כל משוררי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'תור הזהב' בספרד. אבל רשב"ג הגיע להישגים אמנותיים</w:t>
            </w:r>
            <w:r w:rsidR="009C0D53" w:rsidRPr="004E1F04">
              <w:rPr>
                <w:rFonts w:asciiTheme="minorBidi" w:eastAsia="Times New Roman" w:hAnsiTheme="minorBidi"/>
                <w:rtl/>
              </w:rPr>
              <w:t xml:space="preserve"> ייחודיים במלאכת השיבוץ, והטקסט</w:t>
            </w:r>
            <w:r w:rsidR="009C0D53" w:rsidRPr="004E1F04">
              <w:rPr>
                <w:rFonts w:asciiTheme="minorBidi" w:eastAsia="Times New Roman" w:hAnsiTheme="minorBidi" w:hint="cs"/>
                <w:rtl/>
              </w:rPr>
              <w:t xml:space="preserve"> </w:t>
            </w:r>
            <w:r w:rsidRPr="004E1F04">
              <w:rPr>
                <w:rFonts w:asciiTheme="minorBidi" w:eastAsia="Times New Roman" w:hAnsiTheme="minorBidi"/>
                <w:rtl/>
              </w:rPr>
              <w:t>התלמודי נראה כחלק אורגני מתפיסת עולמו ומהעיצוב הפואטי הקפדני של פיוטו.</w:t>
            </w:r>
            <w:r w:rsidRPr="004E1F04">
              <w:rPr>
                <w:rFonts w:asciiTheme="minorBidi" w:eastAsia="Times New Roman" w:hAnsiTheme="minorBidi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F04" w:rsidRPr="00F76D73" w:rsidRDefault="00F76D73" w:rsidP="004E1F04">
            <w:pPr>
              <w:spacing w:before="40" w:after="20" w:line="360" w:lineRule="auto"/>
              <w:outlineLvl w:val="3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עיון בפיוט </w:t>
            </w:r>
            <w:r w:rsidR="004E1F04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6D493E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4"/>
                <w:szCs w:val="24"/>
                <w:rtl/>
              </w:rPr>
              <w:t>שחי לאל יחידה החכמה</w:t>
            </w:r>
            <w:r w:rsidR="004E1F04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</w:p>
        </w:tc>
      </w:tr>
      <w:bookmarkEnd w:id="0"/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B04B6E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בניגוד ל</w:t>
            </w:r>
            <w:r w:rsidR="00B04B6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שירת החול, שבה מתבטאת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גאוות היתר של הרשב"ג</w:t>
            </w:r>
            <w:r w:rsidR="00B04B6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B04B6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ובה הוא מ</w:t>
            </w:r>
            <w:r w:rsidR="00B04B6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תפאר </w:t>
            </w:r>
            <w:r w:rsidR="00B04B6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ו</w:t>
            </w:r>
            <w:r w:rsidR="00B04B6E">
              <w:rPr>
                <w:rFonts w:asciiTheme="minorBidi" w:eastAsia="Times New Roman" w:hAnsiTheme="minorBidi"/>
                <w:sz w:val="24"/>
                <w:szCs w:val="24"/>
                <w:rtl/>
              </w:rPr>
              <w:t>משבח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את ה'אני' ואת כשרונו,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בשירת הקודש אנ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ו מוצאים אדם אחר לחלוטין: כנוע,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מודע לאפסותו ומתייחס בחיל וברעדה לבוראו. לעומת התפארותו בשיר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lastRenderedPageBreak/>
              <w:t>אני השר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- "אני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השר והשיר לי לעבד... ושירי כעטרה למלכים" - השונ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י בולט בעיקר, כאשר רשב"ג מציין,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שאפילו שירתו שלו אינה יכולה לייצג מילולית את גדלות האל. בפיוט המובא בזה</w:t>
            </w:r>
            <w:r w:rsidR="00B04B6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נושא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התפילה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הוא קוצר יכולתו השכלית והמילולית 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של האדם לבטא את גדולת בוראו, את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פעליו בטבע ואת מעשיו בהיסטוריה, את מודעות ה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אדם למגבלותיו ואת הכרת התודה על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החסד האלוהי שנעשה עמו, בכך שהאל מקבל גם את ת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פילתו ה'מגומגמת' ונעדרת השלמות.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הפיוט הוא 'רשות לנשמת', דהיינו הקדמה לתפילת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נשמת כל חי</w:t>
            </w:r>
            <w:r w:rsidR="004E1F04">
              <w:rPr>
                <w:rFonts w:asciiTheme="minorBidi" w:eastAsia="Times New Roman" w:hAnsiTheme="minorBidi"/>
                <w:sz w:val="24"/>
                <w:szCs w:val="24"/>
                <w:rtl/>
              </w:rPr>
              <w:t>, הנאמרת מדי שבת בשבת,</w:t>
            </w:r>
            <w:r w:rsidR="004E1F0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בין שחרית למוסף. </w:t>
            </w:r>
            <w:hyperlink r:id="rId5" w:anchor="fn6" w:history="1">
              <w:r w:rsidRPr="00F76D73">
                <w:rPr>
                  <w:rFonts w:asciiTheme="minorBidi" w:eastAsia="Times New Roman" w:hAnsiTheme="minorBidi"/>
                  <w:color w:val="461079"/>
                  <w:sz w:val="24"/>
                  <w:szCs w:val="24"/>
                  <w:vertAlign w:val="superscript"/>
                  <w:rtl/>
                </w:rPr>
                <w:t>‏6</w:t>
              </w:r>
            </w:hyperlink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B6E" w:rsidRPr="00F76D73" w:rsidRDefault="00B04B6E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שחי לאל, יחידה החכמה/,</w:t>
            </w:r>
            <w:r w:rsidR="00B04B6E" w:rsidRPr="002D024D">
              <w:rPr>
                <w:rFonts w:asciiTheme="minorBidi" w:eastAsia="Times New Roman" w:hAnsiTheme="min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ורוצי לעבד אותו באימה.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לעולמך פני לילך ויומך, למה תרדפי הבל ולמה?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משולה את בחיותך לאל חי/,</w:t>
            </w:r>
            <w:r w:rsidR="00B04B6E" w:rsidRPr="002D024D">
              <w:rPr>
                <w:rFonts w:asciiTheme="minorBidi" w:eastAsia="Times New Roman" w:hAnsiTheme="min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אשר נעלם כמו את נעלמה.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הלא אם יוצרך טהור ונקי - /דעי כי כן טהורה את ותמה.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</w:tbl>
    <w:p w:rsidR="00F76D73" w:rsidRPr="002D024D" w:rsidRDefault="00F76D73" w:rsidP="00F76D73">
      <w:pPr>
        <w:spacing w:after="0" w:line="360" w:lineRule="auto"/>
        <w:rPr>
          <w:rFonts w:asciiTheme="minorBidi" w:eastAsia="Times New Roman" w:hAnsiTheme="minorBidi"/>
          <w:b/>
          <w:bCs/>
          <w:vanish/>
          <w:color w:val="943634" w:themeColor="accent2" w:themeShade="BF"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divId w:val="877548288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חסין ישא שחקים על זרועו - / כמו תשאי גויה נאלמה.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זמירות קדמי, נפשי, לצורך/</w:t>
            </w:r>
            <w:r w:rsidR="00B04B6E" w:rsidRPr="002D024D">
              <w:rPr>
                <w:rFonts w:asciiTheme="minorBidi" w:eastAsia="Times New Roman" w:hAnsiTheme="min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אשר לא שם דמותך באדמה.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2D024D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2D024D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קרבי, ברכו תמיד לצורכם/</w:t>
            </w:r>
            <w:r w:rsidR="00B04B6E" w:rsidRPr="002D024D">
              <w:rPr>
                <w:rFonts w:asciiTheme="minorBidi" w:eastAsia="Times New Roman" w:hAnsiTheme="min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t>אשר לשמו תהלל כל נשמה!</w:t>
            </w:r>
            <w:r w:rsidRPr="002D024D">
              <w:rPr>
                <w:rFonts w:asciiTheme="minorBidi" w:eastAsia="Times New Roman" w:hAnsiTheme="minorBidi"/>
                <w:b/>
                <w:bCs/>
                <w:color w:val="943634" w:themeColor="accent2" w:themeShade="BF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B04B6E">
            <w:pPr>
              <w:spacing w:before="40" w:after="20" w:line="360" w:lineRule="auto"/>
              <w:outlineLvl w:val="3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תשתיות מקור להבנת העומק הפיוטי</w:t>
            </w: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א. מן התפילה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הקשר לתפילה בולט מאוד בפיוט ומאפשר לתלמיד להבין מהי 'רשות לנשמת'. </w:t>
            </w:r>
            <w:r w:rsidR="00BB2F94">
              <w:rPr>
                <w:rFonts w:asciiTheme="minorBidi" w:eastAsia="Times New Roman" w:hAnsiTheme="minorBidi"/>
                <w:sz w:val="24"/>
                <w:szCs w:val="24"/>
                <w:rtl/>
              </w:rPr>
              <w:t>שכן הקשר אינו</w:t>
            </w:r>
            <w:r w:rsidR="00BB2F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רק מילולי - המלה "נשמה" מופיעה בבית האחרון במ</w:t>
            </w:r>
            <w:r w:rsidR="00BB2F94">
              <w:rPr>
                <w:rFonts w:asciiTheme="minorBidi" w:eastAsia="Times New Roman" w:hAnsiTheme="minorBidi"/>
                <w:sz w:val="24"/>
                <w:szCs w:val="24"/>
                <w:rtl/>
              </w:rPr>
              <w:t>שפט פנייה - הקשר הוא גם רעיוני.</w:t>
            </w:r>
            <w:r w:rsidR="00BB2F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פסוקים מתפילת "נשמת כל חי..." יבהירו זאת: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6"/>
              <w:gridCol w:w="594"/>
            </w:tblGrid>
            <w:tr w:rsidR="00F76D73" w:rsidRPr="00F76D73">
              <w:trPr>
                <w:tblCellSpacing w:w="0" w:type="dxa"/>
                <w:jc w:val="right"/>
              </w:trPr>
              <w:tc>
                <w:tcPr>
                  <w:tcW w:w="724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lastRenderedPageBreak/>
                    <w:t>"אילו פינו מלא שירה כים / ולשוננו רינה כהמון גליו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ושפתותינו שבח כמרחבי רקיע / ורגלינו רצות כאיילות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וידינו פרושות כנשרי שמים,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אין אנו יכולים לברך לשמך הגדול, אלוהינו ואלוהי אבותינו".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ולמרות הכול האל מקבל תפילת ברואו, האדם הקטן, </w:t>
            </w:r>
            <w:r w:rsidR="00BB2F94">
              <w:rPr>
                <w:rFonts w:asciiTheme="minorBidi" w:eastAsia="Times New Roman" w:hAnsiTheme="minorBidi"/>
                <w:sz w:val="24"/>
                <w:szCs w:val="24"/>
                <w:rtl/>
              </w:rPr>
              <w:t>ביחס של אב אוהד וחסוד, המתייחס,</w:t>
            </w:r>
            <w:r w:rsidR="00BB2F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בעיקר, לכוונת הלב: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4"/>
              <w:gridCol w:w="596"/>
            </w:tblGrid>
            <w:tr w:rsidR="00F76D73" w:rsidRPr="00F76D73">
              <w:trPr>
                <w:tblCellSpacing w:w="0" w:type="dxa"/>
                <w:jc w:val="right"/>
              </w:trPr>
              <w:tc>
                <w:tcPr>
                  <w:tcW w:w="724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"על כן אברים שפילגת בנו / ורוח ונשמה שנפחת באפינו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הן הם יפארו וירוממו וישבחו / לך מלכנו תמיד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כי מן העולם ועד העולם אתה אל".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4187"/>
            </w:tblGrid>
            <w:tr w:rsidR="00BB2F94" w:rsidRPr="00F76D73">
              <w:trPr>
                <w:tblCellSpacing w:w="15" w:type="dxa"/>
                <w:jc w:val="right"/>
              </w:trPr>
              <w:tc>
                <w:tcPr>
                  <w:tcW w:w="510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0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B2F94" w:rsidRPr="00F76D7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D73" w:rsidRPr="00F76D73" w:rsidRDefault="00BB2F94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התפילה, במקור, עוסקת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 w:rsidR="00F76D73"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ביחסי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 xml:space="preserve"> האל </w:t>
                  </w:r>
                  <w:r w:rsidR="00C70FC0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 xml:space="preserve">והאדם, 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>האל והעולם, האל והעם.</w:t>
                  </w:r>
                </w:p>
              </w:tc>
            </w:tr>
            <w:tr w:rsidR="00BB2F94" w:rsidRPr="00F76D7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ופיוטו של רשב"ג עוסק בנושא</w:t>
                  </w:r>
                  <w:r w:rsidR="00BB2F94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 xml:space="preserve"> האל ויחסו לאדם, הנשמה ויחסה לבוראה.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ב. מן התלמוד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A8657E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הרשב"ג שיבץ בפיוטו לא מקורות תפילה בלבד, אל</w:t>
            </w:r>
            <w:r w:rsidR="00263E6A">
              <w:rPr>
                <w:rFonts w:asciiTheme="minorBidi" w:eastAsia="Times New Roman" w:hAnsiTheme="minorBidi"/>
                <w:sz w:val="24"/>
                <w:szCs w:val="24"/>
                <w:rtl/>
              </w:rPr>
              <w:t>א אף קטע מן התלמוד, המיוחס לדוד</w:t>
            </w:r>
            <w:r w:rsidR="00263E6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המלך. מכאן, שהרעיון המרכזי בשיר אינו מקורי, אך מק</w:t>
            </w:r>
            <w:r w:rsidR="00263E6A">
              <w:rPr>
                <w:rFonts w:asciiTheme="minorBidi" w:eastAsia="Times New Roman" w:hAnsiTheme="minorBidi"/>
                <w:sz w:val="24"/>
                <w:szCs w:val="24"/>
                <w:rtl/>
              </w:rPr>
              <w:t>ורית ואמנותית היא הדרך</w:t>
            </w:r>
            <w:r w:rsidR="00263E6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="00263E6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שבה התיך</w:t>
            </w:r>
            <w:r w:rsidR="00263E6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מקורות תשתית אלו לשירו הקצר.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המקור התלמודי</w:t>
            </w:r>
            <w:r w:rsidR="00263E6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עוסק באנלוגיה שבין האל לנשמה. לקוח</w:t>
            </w:r>
            <w:r w:rsidR="00263E6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מ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מסכת</w:t>
            </w:r>
            <w:r w:rsidR="00263E6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A8657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ברכות</w:t>
            </w:r>
            <w:r w:rsidR="009177A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י'</w:t>
            </w:r>
            <w:r w:rsidR="00A8657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="009177A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א'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divId w:val="287441237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"חמישה 'ברכי נפשי', שאמרם דוד המלך, לא אמרם אלא כנגד הקב"ה וכנגד נשמה: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7"/>
              <w:gridCol w:w="603"/>
            </w:tblGrid>
            <w:tr w:rsidR="00F76D73" w:rsidRPr="00F76D73">
              <w:trPr>
                <w:tblCellSpacing w:w="0" w:type="dxa"/>
                <w:jc w:val="right"/>
              </w:trPr>
              <w:tc>
                <w:tcPr>
                  <w:tcW w:w="726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lastRenderedPageBreak/>
                    <w:t>מה הקב"ה מלא כל העולם - אף נשמה מלאה את כל הגוף;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.1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הקב"ה רואה ואינו נראה - אף נשמה רואה ואינה נראית;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.2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הקב"ה זן את כל העולם כולו - אף נשמה זנה את כל הגוף;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.3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הקב"ה טהור - אף נשמה טהורה;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.4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הקב"ה יושב בחדרי חדרים - אף נשמה יושבת בחדרי חדרים.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.5</w:t>
                  </w: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יבוא מי שיש בו חמישה דברים הללו -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וישבח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מי שיש בו חמישה דברים הללו".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ג. מן המדרש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המדרש הוא מקור ספרותי משני, הנוהג לפרש את 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מה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שסתם התלמוד.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מדרש תהילים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על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מסכת ברכות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עיבד את נוסח התלמוד בלשון זו: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"ברכי נפשי - למה מקלס דוד לפני הקב"ה בנפש?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8"/>
              <w:gridCol w:w="602"/>
            </w:tblGrid>
            <w:tr w:rsidR="00F76D73" w:rsidRPr="00F76D73">
              <w:trPr>
                <w:tblCellSpacing w:w="0" w:type="dxa"/>
                <w:jc w:val="right"/>
              </w:trPr>
              <w:tc>
                <w:tcPr>
                  <w:tcW w:w="726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הנפש סובלת את הגוף - כך הקב"ה סובל את עולמו;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.1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הנפש הזו יחידה בגוף - כך הקב"ה בעולמו;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.2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D16122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 xml:space="preserve">מה הנפש הזו אינה אוכלת ואינה שותה - כך הקב"ה אינו אוכל ואינו </w:t>
                  </w:r>
                  <w:r w:rsidR="00D16122"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שותה;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.3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הנפש טהורה בגוף כשהיא למעלה - אף הקב"ה טהור והוא למעלה מהעולם;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.4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t>מה הנפש רואה ואינה נראית - כך הקב"ה רואה ואינו נראה;</w:t>
                  </w: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lastRenderedPageBreak/>
                    <w:t>.5</w:t>
                  </w: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תבוא הנפש שיש בה כל המידות הללו ותודה ותקלס להקב"ה שיש בו כל המידות הללו".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תשתיות המקור מתקשרות לשיר מבנית ורעיונית. מב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חינה רעיונית מודגשת ההשוואה בין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הנשמה להקב"ה בחשיפת תכונות יסוד משותפות, שעיקרן: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הנשמה סובלת - היא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מקיימת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את הגוף, כשם שהקב"ה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מקיים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את עולמו (בית ‏5)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הנשמה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יחידה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בגוף - והקב"ה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יחיד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בעולם (בית ‏1)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הנשמה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טהורה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והיא למעלה מן הגוף - והקב"ה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טהור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ולמעלה מן העולם (בית ‏4)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divId w:val="622079711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הנשמה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ערטילאית וחסרת ממשות פיסית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- וכך הקב"ה (בית ‏3).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ד. תשתיות מקור לא עבריות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706F55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גם הפילוסופים ביוון עסקו במהות הנפש וביחסה לגוף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. אפלטון, ואריסטו בעקבותיו, ראו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בנשמה החיה את הניצוץ הייחודי לאנושיותו של הא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דם, וכמו חז"ל ציינו, שכל האברים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בגופנו 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הם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שניים שניים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ורק הנשמה יחידה בגוף. כמו כן, חילקו את האדם לנפש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צומחת,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חיה ומדברת-שכלית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. במושג 'חי מדבר' ביטאו את עליונותו הרוחנית של האדם 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על פני שאר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הברואים. בעקבותיהם הלכו גם חכמי ישראל, ובעיקר הפילוסופים והמשוררים 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בתקופת 'תור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הזהב'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שבספרד. ב'רשות' שלפנינו ני</w:t>
            </w:r>
            <w:r w:rsidR="00706F55">
              <w:rPr>
                <w:rFonts w:asciiTheme="minorBidi" w:eastAsia="Times New Roman" w:hAnsiTheme="minorBidi"/>
                <w:sz w:val="24"/>
                <w:szCs w:val="24"/>
                <w:rtl/>
              </w:rPr>
              <w:t>כרת השפעה זו באנלוגיה שבין האדם</w:t>
            </w:r>
            <w:r w:rsidR="00706F5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לאלוהיו.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עיון דידקטי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Default="00F76D73" w:rsidP="00AC2CA5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נעקוב אחר ההתפתחות הרעיונית באמצעות ניתוח ה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מבנה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והתהליך המתרחש ב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מהלכו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.</w:t>
            </w:r>
          </w:p>
          <w:p w:rsidR="00AC2CA5" w:rsidRPr="00F76D73" w:rsidRDefault="00AC2CA5" w:rsidP="00AC2CA5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AC2CA5" w:rsidRDefault="00F76D73" w:rsidP="00AC2CA5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2CA5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 wp14:anchorId="2FEF36ED" wp14:editId="071AF5DF">
                  <wp:extent cx="1943100" cy="373380"/>
                  <wp:effectExtent l="0" t="0" r="0" b="7620"/>
                  <wp:docPr id="10" name="Picture 10" descr="http://retro.education.gov.il/tochniyot_Limudim/images/sif004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tro.education.gov.il/tochniyot_Limudim/images/sif004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הפתיחה: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"שחי לאל יחידה החכמה / ורוצי לעבוד אותו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באימה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לעולמך פני לילך ויומך / ולמה תרדפי הבל ולמה".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divId w:val="522015082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המשורר מאיץ בנשמה לפנות לעולם הרוח, לעבוד את הא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ל, ולהימנע מהבלי העולם הזה מתוך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תחושה של אימת יום הדין ומתוך חרדה מפני העונש.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הסיום: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"זמירות קדמי נפשי לצורך / אשר לא שם דמותך באדמה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קרבי ברכו תמיד לצורכם / אשר לשמו תהלל כל נשמה".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divId w:val="1199662856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המשורר חוזר ומאיץ בנשמה שתפנה לאל, אשר אינו מחזיר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ה לאדמה (כפי שקורה לגוף). ובגוף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הוא דוחק, שישבח את האל - כמו "שכל הנשמה תהלל יה".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D92F71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נברר מהו השוני בין הפנייה לנשמה בפתיח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לבין זו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שבסיום. בתחילת השיר הפנייה היא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באימה</w:t>
            </w:r>
            <w:r w:rsidR="00AC2CA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ובסיומו -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בזמירות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. 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מדוע חל מפנה בין תחושת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יראת האל  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(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"באימה"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לבין אהבת האל והשמחה בקיום </w:t>
            </w:r>
            <w:r w:rsidR="00D92F71">
              <w:rPr>
                <w:rFonts w:asciiTheme="minorBidi" w:eastAsia="Times New Roman" w:hAnsiTheme="minorBidi"/>
                <w:sz w:val="24"/>
                <w:szCs w:val="24"/>
                <w:rtl/>
              </w:rPr>
              <w:t>מצוותיו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(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"זמירות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קדמי נפשי", ו"קרבי ברכו לצורכם"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? השוני נובע ממפנה שהתרחש בתהליך </w:t>
            </w:r>
            <w:r w:rsidR="00D92F71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רעיוני</w:t>
            </w:r>
            <w:r w:rsidR="00D92F71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בבתים ג'-ד'-ה'. בתים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אלה עוסקים בתיאור מפורט של הנשמה - היחידה - החכמה.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D92F71" w:rsidP="00D92F71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המשורר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נוקט 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בתיאור הנשמה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בדרך המטפורה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- תוך השוואת תכונותיה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לתכונות האל. כלומר: </w:t>
            </w:r>
            <w:r w:rsidR="00F76D73"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בהצבה אנלוגית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 האל לע</w:t>
            </w:r>
            <w:r w:rsidR="00AC2CA5">
              <w:rPr>
                <w:rFonts w:asciiTheme="minorBidi" w:eastAsia="Times New Roman" w:hAnsiTheme="minorBidi"/>
                <w:sz w:val="24"/>
                <w:szCs w:val="24"/>
                <w:rtl/>
              </w:rPr>
              <w:t>ומת הנשמה. אם בבתי המסגרת הנשמה</w:t>
            </w:r>
            <w:r w:rsidR="00AC2CA5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כנועה לאל ונחותה כלפיו, בבתים המרכזיים יש מפנה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המדגיש את המשותף ביניהם.</w:t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D92F71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האל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מקיים </w:t>
            </w:r>
            <w:r w:rsidR="00F76D73"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עולם ומלואו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, ואילו הנשמה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רק את </w:t>
            </w:r>
            <w:r w:rsidR="00F76D73"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הגוף.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האל ברא הן את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העולם והן את האדם.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נשמת האדם היא חלק אלוה ממעל, ואילו הגוף ימות בהי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>עדרה של הנשמה, כלומר: הגוף ארצי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וזמני - ורק הנשמה נצחית ושמימית. ההבדל בין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lastRenderedPageBreak/>
              <w:t>מקרוקוס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מוס (העולם) למיקרוקוסמוס (האדם)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הוא אפוא הבדל מהותי, שהרי האדם הוא בר-חלוף וזמני, והעולם הוא נצחי. מכאן, ש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מתוך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הדומה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בולט, ביתר שאת, </w:t>
            </w:r>
            <w:r w:rsidR="00F76D73"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השונה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. משמגיע הרשב"ג לה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t>כרת השוני המהותי, חוזר בשיר מצב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היסוד של אל מעל לנשמה.</w:t>
            </w:r>
            <w:r w:rsidR="00F76D73"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2404"/>
            </w:tblGrid>
            <w:tr w:rsidR="00F76D73" w:rsidRPr="00F76D73" w:rsidTr="00FE426F">
              <w:trPr>
                <w:tblCellSpacing w:w="0" w:type="dxa"/>
                <w:jc w:val="right"/>
              </w:trPr>
              <w:tc>
                <w:tcPr>
                  <w:tcW w:w="4796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ברם, התהליך שעברה הנשמה גורם לזקיפת קומתה, 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>שהרי הכירה בחשיבות תכונות היסוד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המשותפות לה ולבוראה. לכן היא מתייחסת כלפי האל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בתחושה של הכרת ערך עצמה ומקדמת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אותו בזמירות ובברכות על כך, ש"לא שם דמותה בא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>דמה", כלומר: על כך שבניגוד לגוף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המתכלה, שסופו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לעפר,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הנשמה חוזרת לאחר המוות למקורה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השמימי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והנצחי - לקרבת האל.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זוהי הסיבה ל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שוני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שבין בית הפתיחה לבין בית הסיום. שוני זה נובע אימננטית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מהתהליך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הרעיוני המתפתח בשיר דרך האנלוגיה בין האל לנשמה. כך ניתן לראות כיצד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מבנה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השיר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בונה את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תוכנו,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וכיצד משמשים </w:t>
            </w: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התפילה, התלמוד והמדרש</w:t>
            </w:r>
            <w:r w:rsidR="00FE426F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חומרי בניין פואטיים</w:t>
            </w:r>
            <w:r w:rsidR="00FE426F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באמצעות האנלוגיה.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before="40" w:after="20" w:line="360" w:lineRule="auto"/>
              <w:outlineLvl w:val="3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לסיכום</w:t>
            </w: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1FA0" w:rsidRDefault="00F76D73" w:rsidP="00F31FA0">
            <w:pPr>
              <w:spacing w:after="0" w:line="360" w:lineRule="auto"/>
              <w:divId w:val="731730363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פירשנו שני שירים, שונים לכאורה זה מזה בסוגתם ובתוכנם, אך התברר מ</w:t>
            </w:r>
            <w:r w:rsidR="00827F7D">
              <w:rPr>
                <w:rFonts w:asciiTheme="minorBidi" w:eastAsia="Times New Roman" w:hAnsiTheme="minorBidi"/>
                <w:sz w:val="24"/>
                <w:szCs w:val="24"/>
                <w:rtl/>
              </w:rPr>
              <w:t>תוכם, שרשב"ג</w:t>
            </w:r>
            <w:r w:rsidR="00827F7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מאפיין בהגותו הפיוטית את טיפוס הפייטן הימיביניימי</w:t>
            </w:r>
            <w:r w:rsidR="00827F7D">
              <w:rPr>
                <w:rFonts w:asciiTheme="minorBidi" w:eastAsia="Times New Roman" w:hAnsiTheme="minorBidi"/>
                <w:sz w:val="24"/>
                <w:szCs w:val="24"/>
                <w:rtl/>
              </w:rPr>
              <w:t>, שגם בשירתו האישית מנהל דיאלוג</w:t>
            </w:r>
            <w:r w:rsidR="00827F7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="00827F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עם אלוהיו. בשיר </w:t>
            </w:r>
            <w:r w:rsidR="00827F7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"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כאב</w:t>
            </w:r>
            <w:r w:rsidR="00827F7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י רב"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- הוא מבקש שחרור, מרפ</w:t>
            </w:r>
            <w:r w:rsidR="00827F7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א וגאולה אישית; בשיר </w:t>
            </w:r>
            <w:r w:rsidR="00F31FA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"שחי לאל"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הוא מעצים את גדולת בוראו. מכאן שבורא זה, מ</w:t>
            </w:r>
            <w:r w:rsidR="00827F7D">
              <w:rPr>
                <w:rFonts w:asciiTheme="minorBidi" w:eastAsia="Times New Roman" w:hAnsiTheme="minorBidi"/>
                <w:sz w:val="24"/>
                <w:szCs w:val="24"/>
                <w:rtl/>
              </w:rPr>
              <w:t>לך העולם, הוא היחידי שאליו ניתן</w:t>
            </w:r>
            <w:r w:rsidR="00827F7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לפנות בבקשה לשינוי מצבו הסופני, ולו ב</w:t>
            </w:r>
            <w:r w:rsidR="00F31FA0">
              <w:rPr>
                <w:rFonts w:asciiTheme="minorBidi" w:eastAsia="Times New Roman" w:hAnsiTheme="minorBidi"/>
                <w:sz w:val="24"/>
                <w:szCs w:val="24"/>
                <w:rtl/>
              </w:rPr>
              <w:t>דרך של נס. זהו הקשר הרעיוני וגם</w:t>
            </w:r>
            <w:r w:rsidR="00F31FA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ה</w:t>
            </w:r>
            <w:r w:rsidR="00F31FA0">
              <w:rPr>
                <w:rFonts w:asciiTheme="minorBidi" w:eastAsia="Times New Roman" w:hAnsiTheme="minorBidi"/>
                <w:sz w:val="24"/>
                <w:szCs w:val="24"/>
                <w:rtl/>
              </w:rPr>
              <w:t>רגשי-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>חוויתי שבין שיר אישי</w:t>
            </w:r>
            <w:r w:rsidR="00F31FA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,</w:t>
            </w: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לבין פיוט הקדמה לתפילה, הנאמר עד לימינו בבתי הכנסת.</w:t>
            </w:r>
          </w:p>
          <w:p w:rsidR="00F76D73" w:rsidRPr="00F76D73" w:rsidRDefault="00F76D73" w:rsidP="00F31FA0">
            <w:pPr>
              <w:spacing w:after="0" w:line="360" w:lineRule="auto"/>
              <w:divId w:val="731730363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before="40" w:after="20" w:line="360" w:lineRule="auto"/>
              <w:outlineLvl w:val="3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ביבליוגרפיה</w:t>
            </w:r>
            <w:r w:rsidRPr="00F76D7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br/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31FA0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600"/>
            </w:tblGrid>
            <w:tr w:rsidR="00F76D73" w:rsidRPr="00F31FA0">
              <w:trPr>
                <w:tblCellSpacing w:w="0" w:type="dxa"/>
                <w:jc w:val="right"/>
              </w:trPr>
              <w:tc>
                <w:tcPr>
                  <w:tcW w:w="7260" w:type="dxa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שירמן, חיים,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השירה העברית בספרד ובפרובנס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, מוסד ביאליק, </w:t>
                  </w:r>
                  <w:r w:rsidR="00F31FA0"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ירושלים,</w:t>
                  </w:r>
                  <w:r w:rsidR="00F31FA0" w:rsidRPr="00F31FA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דביר ת"א 1959.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0FF03F34" wp14:editId="0EB576F3">
                        <wp:extent cx="114300" cy="121920"/>
                        <wp:effectExtent l="0" t="0" r="0" b="0"/>
                        <wp:docPr id="9" name="Picture 9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אבן גבירול שלמה,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שירים ערוכים ומבוארים</w:t>
                  </w:r>
                  <w:r w:rsidR="00F31FA0"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בידי ח' שירמן, שוקן,</w:t>
                  </w:r>
                  <w:r w:rsidR="00F31FA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תשל"ד.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3C47E8B6" wp14:editId="2DB76616">
                        <wp:extent cx="114300" cy="121920"/>
                        <wp:effectExtent l="0" t="0" r="0" b="0"/>
                        <wp:docPr id="8" name="Picture 8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רצהבי, יהודה,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ילקוט שירים לאבן גבירול וליהודה הלוי,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עם עובד, ת"א,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lastRenderedPageBreak/>
                    <w:t>1985.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094EB87F" wp14:editId="2C089629">
                        <wp:extent cx="114300" cy="121920"/>
                        <wp:effectExtent l="0" t="0" r="0" b="0"/>
                        <wp:docPr id="7" name="Picture 7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lastRenderedPageBreak/>
                    <w:t xml:space="preserve">מירסקי, אהרון, "ראשית הפיוט",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עיונים,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הסוכנות היהודית, ירושלים, תשכ"ה.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6235976B" wp14:editId="3CFECC2C">
                        <wp:extent cx="114300" cy="121920"/>
                        <wp:effectExtent l="0" t="0" r="0" b="0"/>
                        <wp:docPr id="6" name="Picture 6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זידמן, י"ד,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כתר מלכות,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ספריית מקורות, הוצאת מוסד הרב קוק, תש"י.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0BA3C881" wp14:editId="254FAF71">
                        <wp:extent cx="114300" cy="121920"/>
                        <wp:effectExtent l="0" t="0" r="0" b="0"/>
                        <wp:docPr id="5" name="Picture 5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יונה, דוד,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שלמה אבן גבירול - ניתוח והערכה,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משלב, תל-אביב, תשל"ז.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352F0E2B" wp14:editId="693F608F">
                        <wp:extent cx="114300" cy="121920"/>
                        <wp:effectExtent l="0" t="0" r="0" b="0"/>
                        <wp:docPr id="4" name="Picture 4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ברגמן, ד' (עורכת),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הוראת שירי הקודש,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מדריך למורה, משרד החינוך, תש"מ.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377F419B" wp14:editId="2804B45F">
                        <wp:extent cx="114300" cy="121920"/>
                        <wp:effectExtent l="0" t="0" r="0" b="0"/>
                        <wp:docPr id="3" name="Picture 3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ד"ר בן שמאי, מאיר הלל,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החטא והסליחה,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'אמונה ויהדות', גליון המאה של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מחניים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, בטאון צה"ל, תשכ"ו.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14336597" wp14:editId="12CD1A2A">
                        <wp:extent cx="114300" cy="121920"/>
                        <wp:effectExtent l="0" t="0" r="0" b="0"/>
                        <wp:docPr id="2" name="Picture 2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D73" w:rsidRPr="00F31F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מ"ב לרנר,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יעודו של האדם,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'אמונה ויהדות', גליון המאה של </w:t>
                  </w:r>
                  <w:r w:rsidRPr="00F31FA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מחניים</w:t>
                  </w:r>
                  <w:r w:rsidR="00F31FA0"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, בטאון</w:t>
                  </w:r>
                  <w:r w:rsidR="00F31FA0" w:rsidRPr="00F31FA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צ</w:t>
                  </w: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ה"ל, תשכ"ו.</w:t>
                  </w:r>
                </w:p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31FA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 w:rsidRPr="00F31FA0">
                    <w:rPr>
                      <w:rFonts w:asciiTheme="minorBidi" w:eastAsia="Times New Roman" w:hAnsiTheme="minorBidi"/>
                      <w:noProof/>
                      <w:sz w:val="20"/>
                      <w:szCs w:val="20"/>
                    </w:rPr>
                    <w:drawing>
                      <wp:inline distT="0" distB="0" distL="0" distR="0" wp14:anchorId="76A4BCAC" wp14:editId="28E6F8B0">
                        <wp:extent cx="114300" cy="121920"/>
                        <wp:effectExtent l="0" t="0" r="0" b="0"/>
                        <wp:docPr id="1" name="Picture 1" descr="http://retro.education.gov.il/tochniyot_Limudim/images/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retro.education.gov.il/tochniyot_Limudim/images/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6D73" w:rsidRPr="00F31FA0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Pr="00F76D73" w:rsidRDefault="00F76D73" w:rsidP="00F76D73">
      <w:pPr>
        <w:spacing w:after="0" w:line="360" w:lineRule="auto"/>
        <w:rPr>
          <w:rFonts w:asciiTheme="minorBidi" w:eastAsia="Times New Roman" w:hAnsiTheme="minorBidi"/>
          <w:vanish/>
          <w:sz w:val="24"/>
          <w:szCs w:val="24"/>
          <w:rtl/>
        </w:rPr>
      </w:pPr>
    </w:p>
    <w:tbl>
      <w:tblPr>
        <w:bidiVisual/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divId w:val="1665090795"/>
              <w:rPr>
                <w:rFonts w:asciiTheme="minorBidi" w:eastAsia="Times New Roman" w:hAnsiTheme="minorBidi"/>
                <w:sz w:val="24"/>
                <w:szCs w:val="24"/>
              </w:rPr>
            </w:pPr>
            <w:r w:rsidRPr="00F76D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הערות שוליים</w:t>
            </w: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305"/>
            </w:tblGrid>
            <w:tr w:rsidR="00F76D73" w:rsidRPr="00F76D73">
              <w:trPr>
                <w:tblCellSpacing w:w="0" w:type="dxa"/>
                <w:jc w:val="right"/>
              </w:trPr>
              <w:tc>
                <w:tcPr>
                  <w:tcW w:w="7260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vAlign w:val="center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D16122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1" w:name="fn1"/>
                  <w:bookmarkEnd w:id="1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בשירו </w:t>
                  </w:r>
                  <w:r w:rsidRPr="00BA0F2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ניחר בקוראי גרוני</w:t>
                  </w:r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, יש פירוט מלא של הוויית הסבל של רשב"ג. כדאי</w:t>
                  </w:r>
                  <w:r w:rsidR="00D16122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להביאו לכיתה כטקסט מרחיב, ולהתעכב על השורות: "היה לבבי סחרחר מרוב</w:t>
                  </w:r>
                  <w:r w:rsidR="00D16122" w:rsidRP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כאבי ואוני"/"נקבר בלי אם ולא אב צעיר ויחיד ועני"/"נפרד בלי אח, ואין לי</w:t>
                  </w:r>
                  <w:r w:rsidR="00D16122" w:rsidRP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רע לבד רעיוני".</w:t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BA0F20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>1.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D16122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2" w:name="fn2"/>
                  <w:bookmarkEnd w:id="2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ניתן לאייר מעגלים על הלוח, או להשתמש בשקף בעל רבדים. התלמידים</w:t>
                  </w:r>
                  <w:r w:rsidR="00D16122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עשויים לאתר את השורות המביעות חסימה, ל</w:t>
                  </w:r>
                  <w:r w:rsidR="00D16122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הציען, ואז להניח רובד שקף</w:t>
                  </w:r>
                  <w:r w:rsidR="00D16122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תואם.</w:t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.2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3" w:name="fn3"/>
                  <w:bookmarkEnd w:id="3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רשימה מלאה של המקורות לשיבו</w:t>
                  </w:r>
                  <w:r w:rsid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צים ראו בנספח לעיון בשיר זה.</w:t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.3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D16122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4" w:name="fn4"/>
                  <w:bookmarkEnd w:id="4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אמנם הפרדנו בין גוף לנפש, אך כידוע, חכמי ימי הביניים נטו לאמץ את</w:t>
                  </w:r>
                  <w:r w:rsidR="00D16122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הקונספציה של הפילוסופים ביוון בדבר אחדותם של גוף ונפש (נפש בריאה</w:t>
                  </w:r>
                  <w:r w:rsidR="00D16122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D16122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בגוף בריא) והיו בע</w:t>
                  </w:r>
                  <w:r w:rsidR="00D16122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לי גישה הוליסטית למהות האנושית.</w:t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.4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BA0F20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5" w:name="fn5"/>
                  <w:bookmarkEnd w:id="5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נוכל להשוות לשורותיו של ריה"ל - "עבדי זמן עבדי עבדים המה, עבד ה' הוא</w:t>
                  </w:r>
                  <w:r w:rsid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BA0F20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לבד חופשי". לפי ריה"ל עבדות לקב"ה, לתורתו ולמצוותיו, משחררת את האדם</w:t>
                  </w:r>
                  <w:r w:rsid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BA0F20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מחיפושי דרך ומאכזבות מתורות אנוש מתחלפות וזמניות. בדרך ההשוואה ניטיב</w:t>
                  </w:r>
                  <w:r w:rsidR="00BA0F20" w:rsidRP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BA0F20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להבליט את רעיונותיהם של שני המשוררים ולהדגיש את רעיון המירוק ואת</w:t>
                  </w:r>
                  <w:r w:rsidR="00BA0F20" w:rsidRP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="00BA0F20"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>השחרור האמיתי של הנפש בדברי רשב"ג.</w:t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BE7E4F" w:rsidP="00BE7E4F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</w:rPr>
                    <w:t>5.</w:t>
                  </w:r>
                </w:p>
              </w:tc>
            </w:tr>
            <w:tr w:rsidR="00F76D73" w:rsidRPr="00F76D7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76D73" w:rsidRPr="00BA0F20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bookmarkStart w:id="6" w:name="fn6"/>
                  <w:bookmarkEnd w:id="6"/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הערה מתודית: רצוי שהתלמידים יעיינו בסידור עצמו בתפילת </w:t>
                  </w:r>
                  <w:r w:rsidRPr="00BA0F2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נשמת כל חי</w:t>
                  </w:r>
                  <w:r w:rsidR="00F31FA0" w:rsidRPr="00BA0F2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</w:t>
                  </w:r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המצויה אחרי </w:t>
                  </w:r>
                  <w:r w:rsidRPr="00BA0F2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אז ישיר משה</w:t>
                  </w:r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 ולפני הקטע </w:t>
                  </w:r>
                  <w:r w:rsidRPr="00BA0F20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  <w:rtl/>
                    </w:rPr>
                    <w:t>ברכו את ה' המבורך.</w:t>
                  </w:r>
                  <w:r w:rsidRPr="00BA0F2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F76D73" w:rsidRPr="00F76D73" w:rsidRDefault="00F76D73" w:rsidP="00F76D73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F76D73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.6</w:t>
                  </w:r>
                </w:p>
              </w:tc>
            </w:tr>
          </w:tbl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F76D73" w:rsidRPr="00F76D73" w:rsidTr="00F76D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6D73" w:rsidRPr="00F76D73" w:rsidRDefault="00F76D73" w:rsidP="00F76D73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F76D73" w:rsidRDefault="00F76D73" w:rsidP="00F76D73">
      <w:pPr>
        <w:spacing w:line="360" w:lineRule="auto"/>
        <w:rPr>
          <w:rFonts w:asciiTheme="minorBidi" w:hAnsiTheme="minorBidi"/>
          <w:rtl/>
        </w:rPr>
      </w:pPr>
    </w:p>
    <w:p w:rsidR="002D024D" w:rsidRPr="00F76D73" w:rsidRDefault="002D024D" w:rsidP="00F76D73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עריכה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דבורה לוי</w:t>
      </w:r>
    </w:p>
    <w:sectPr w:rsidR="002D024D" w:rsidRPr="00F76D73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3"/>
    <w:rsid w:val="00071AA5"/>
    <w:rsid w:val="00263E6A"/>
    <w:rsid w:val="002D024D"/>
    <w:rsid w:val="004E1F04"/>
    <w:rsid w:val="006D493E"/>
    <w:rsid w:val="00706F55"/>
    <w:rsid w:val="00827F7D"/>
    <w:rsid w:val="009177AE"/>
    <w:rsid w:val="009C0D53"/>
    <w:rsid w:val="00A32367"/>
    <w:rsid w:val="00A8657E"/>
    <w:rsid w:val="00A86930"/>
    <w:rsid w:val="00AC2CA5"/>
    <w:rsid w:val="00B04B6E"/>
    <w:rsid w:val="00B9245E"/>
    <w:rsid w:val="00BA0F20"/>
    <w:rsid w:val="00BB2F94"/>
    <w:rsid w:val="00BE7E4F"/>
    <w:rsid w:val="00C70FC0"/>
    <w:rsid w:val="00D16122"/>
    <w:rsid w:val="00D92F71"/>
    <w:rsid w:val="00EB7BD4"/>
    <w:rsid w:val="00F31FA0"/>
    <w:rsid w:val="00F76D73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76D73"/>
    <w:pPr>
      <w:bidi w:val="0"/>
      <w:spacing w:before="100" w:after="80" w:line="240" w:lineRule="auto"/>
      <w:outlineLvl w:val="1"/>
    </w:pPr>
    <w:rPr>
      <w:rFonts w:ascii="Times New Roman" w:eastAsia="Times New Roman" w:hAnsi="Times New Roman" w:cs="Times New Roman"/>
      <w:b/>
      <w:bCs/>
      <w:color w:val="077799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F76D73"/>
    <w:pPr>
      <w:bidi w:val="0"/>
      <w:spacing w:before="20" w:after="20" w:line="240" w:lineRule="auto"/>
      <w:outlineLvl w:val="2"/>
    </w:pPr>
    <w:rPr>
      <w:rFonts w:ascii="Times New Roman" w:eastAsia="Times New Roman" w:hAnsi="Times New Roman" w:cs="Times New Roman"/>
      <w:b/>
      <w:bCs/>
      <w:color w:val="38A9CB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6D73"/>
    <w:pPr>
      <w:bidi w:val="0"/>
      <w:spacing w:before="40" w:after="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6D73"/>
    <w:pPr>
      <w:bidi w:val="0"/>
      <w:spacing w:before="20" w:after="2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76D73"/>
    <w:pPr>
      <w:bidi w:val="0"/>
      <w:spacing w:before="2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73"/>
    <w:rPr>
      <w:rFonts w:ascii="Times New Roman" w:eastAsia="Times New Roman" w:hAnsi="Times New Roman" w:cs="Times New Roman"/>
      <w:b/>
      <w:bCs/>
      <w:color w:val="077799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F76D73"/>
    <w:rPr>
      <w:rFonts w:ascii="Times New Roman" w:eastAsia="Times New Roman" w:hAnsi="Times New Roman" w:cs="Times New Roman"/>
      <w:b/>
      <w:bCs/>
      <w:color w:val="38A9C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76D73"/>
    <w:pPr>
      <w:bidi w:val="0"/>
      <w:spacing w:before="100" w:after="80" w:line="240" w:lineRule="auto"/>
      <w:outlineLvl w:val="1"/>
    </w:pPr>
    <w:rPr>
      <w:rFonts w:ascii="Times New Roman" w:eastAsia="Times New Roman" w:hAnsi="Times New Roman" w:cs="Times New Roman"/>
      <w:b/>
      <w:bCs/>
      <w:color w:val="077799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F76D73"/>
    <w:pPr>
      <w:bidi w:val="0"/>
      <w:spacing w:before="20" w:after="20" w:line="240" w:lineRule="auto"/>
      <w:outlineLvl w:val="2"/>
    </w:pPr>
    <w:rPr>
      <w:rFonts w:ascii="Times New Roman" w:eastAsia="Times New Roman" w:hAnsi="Times New Roman" w:cs="Times New Roman"/>
      <w:b/>
      <w:bCs/>
      <w:color w:val="38A9CB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6D73"/>
    <w:pPr>
      <w:bidi w:val="0"/>
      <w:spacing w:before="40" w:after="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6D73"/>
    <w:pPr>
      <w:bidi w:val="0"/>
      <w:spacing w:before="20" w:after="2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76D73"/>
    <w:pPr>
      <w:bidi w:val="0"/>
      <w:spacing w:before="2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73"/>
    <w:rPr>
      <w:rFonts w:ascii="Times New Roman" w:eastAsia="Times New Roman" w:hAnsi="Times New Roman" w:cs="Times New Roman"/>
      <w:b/>
      <w:bCs/>
      <w:color w:val="077799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F76D73"/>
    <w:rPr>
      <w:rFonts w:ascii="Times New Roman" w:eastAsia="Times New Roman" w:hAnsi="Times New Roman" w:cs="Times New Roman"/>
      <w:b/>
      <w:bCs/>
      <w:color w:val="38A9C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6D7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retro.education.gov.il/tochniyot_Limudim/sifrut/asi1300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1689</Words>
  <Characters>8446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17</cp:revision>
  <dcterms:created xsi:type="dcterms:W3CDTF">2015-09-23T09:28:00Z</dcterms:created>
  <dcterms:modified xsi:type="dcterms:W3CDTF">2015-09-23T10:48:00Z</dcterms:modified>
</cp:coreProperties>
</file>